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3EE3A24C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C438E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2-12</w:t>
                            </w:r>
                            <w:r w:rsidR="001B4F56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Yuba College, Building 800</w:t>
                            </w:r>
                            <w:r w:rsidR="00990C0F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Modernization, Commissioning Services</w:t>
                            </w:r>
                          </w:p>
                          <w:p w14:paraId="140F8459" w14:textId="6BD5F0ED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924189">
                              <w:t>0</w:t>
                            </w:r>
                            <w:r w:rsidR="00C438EC">
                              <w:t>3/27/2023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3EE3A24C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C438E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2-12</w:t>
                      </w:r>
                      <w:r w:rsidR="001B4F56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Yuba College, Building 800</w:t>
                      </w:r>
                      <w:r w:rsidR="00990C0F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Modernization, Commissioning Services</w:t>
                      </w:r>
                    </w:p>
                    <w:p w14:paraId="140F8459" w14:textId="6BD5F0ED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924189">
                        <w:t>0</w:t>
                      </w:r>
                      <w:r w:rsidR="00C438EC">
                        <w:t>3/27/2023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0155C4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55C4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2B755479" w14:textId="7E475959" w:rsidR="00C54B70" w:rsidRPr="000155C4" w:rsidRDefault="00C54B70" w:rsidP="00F54B9E">
      <w:pPr>
        <w:pStyle w:val="TableParagraph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65190F7" w14:textId="25324A0F" w:rsidR="009B04A6" w:rsidRPr="00C438EC" w:rsidRDefault="00924189" w:rsidP="00C438E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rPr>
          <w:color w:val="201F1E"/>
        </w:rPr>
      </w:pPr>
      <w:r w:rsidRPr="000155C4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0155C4">
        <w:rPr>
          <w:rFonts w:ascii="Times New Roman" w:hAnsi="Times New Roman" w:cs="Times New Roman"/>
          <w:sz w:val="24"/>
          <w:szCs w:val="24"/>
        </w:rPr>
        <w:t xml:space="preserve">  </w:t>
      </w:r>
      <w:r w:rsidR="00C438EC">
        <w:rPr>
          <w:rFonts w:ascii="Times New Roman" w:hAnsi="Times New Roman" w:cs="Times New Roman"/>
          <w:sz w:val="24"/>
          <w:szCs w:val="24"/>
        </w:rPr>
        <w:t xml:space="preserve">What is the time that proposals are due?  </w:t>
      </w:r>
    </w:p>
    <w:p w14:paraId="154FDD3F" w14:textId="51E1EE7D" w:rsidR="00C438EC" w:rsidRDefault="00C438EC" w:rsidP="00C438E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rPr>
          <w:color w:val="201F1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Answer:</w:t>
      </w:r>
      <w:r>
        <w:rPr>
          <w:color w:val="201F1E"/>
        </w:rPr>
        <w:t xml:space="preserve"> Proposals are due to be delivered prior to 10:30 AM on April 11, </w:t>
      </w:r>
      <w:proofErr w:type="gramStart"/>
      <w:r>
        <w:rPr>
          <w:color w:val="201F1E"/>
        </w:rPr>
        <w:t>2023</w:t>
      </w:r>
      <w:proofErr w:type="gramEnd"/>
      <w:r>
        <w:rPr>
          <w:color w:val="201F1E"/>
        </w:rPr>
        <w:t xml:space="preserve"> at the following address:</w:t>
      </w:r>
    </w:p>
    <w:p w14:paraId="7407F40B" w14:textId="7528414D" w:rsidR="00C438EC" w:rsidRPr="00C438EC" w:rsidRDefault="00C438EC" w:rsidP="00C438EC">
      <w:pPr>
        <w:shd w:val="clear" w:color="auto" w:fill="FFFFFF"/>
        <w:spacing w:after="0" w:line="240" w:lineRule="auto"/>
        <w:ind w:left="720"/>
        <w:rPr>
          <w:b/>
          <w:bCs/>
          <w:color w:val="201F1E"/>
        </w:rPr>
      </w:pPr>
      <w:r w:rsidRPr="00C438EC">
        <w:rPr>
          <w:b/>
          <w:bCs/>
          <w:color w:val="201F1E"/>
        </w:rPr>
        <w:t>Yuba Community College District</w:t>
      </w:r>
    </w:p>
    <w:p w14:paraId="245E1E30" w14:textId="0A555512" w:rsidR="00C438EC" w:rsidRDefault="00C438EC" w:rsidP="00C438EC">
      <w:pPr>
        <w:shd w:val="clear" w:color="auto" w:fill="FFFFFF"/>
        <w:spacing w:after="0" w:line="240" w:lineRule="auto"/>
        <w:ind w:left="720"/>
        <w:rPr>
          <w:color w:val="201F1E"/>
        </w:rPr>
      </w:pPr>
      <w:r>
        <w:rPr>
          <w:color w:val="201F1E"/>
        </w:rPr>
        <w:t>Yuba College/Sutter Campus</w:t>
      </w:r>
    </w:p>
    <w:p w14:paraId="06AD39AE" w14:textId="30426B7C" w:rsidR="00C438EC" w:rsidRDefault="00C438EC" w:rsidP="00C438EC">
      <w:pPr>
        <w:shd w:val="clear" w:color="auto" w:fill="FFFFFF"/>
        <w:spacing w:after="0" w:line="240" w:lineRule="auto"/>
        <w:ind w:left="720"/>
        <w:rPr>
          <w:color w:val="201F1E"/>
        </w:rPr>
      </w:pPr>
      <w:r>
        <w:rPr>
          <w:color w:val="201F1E"/>
        </w:rPr>
        <w:t>Attn.: David Willis</w:t>
      </w:r>
    </w:p>
    <w:p w14:paraId="7F224351" w14:textId="23424070" w:rsidR="00C438EC" w:rsidRDefault="00C438EC" w:rsidP="00C438EC">
      <w:pPr>
        <w:shd w:val="clear" w:color="auto" w:fill="FFFFFF"/>
        <w:spacing w:after="0" w:line="240" w:lineRule="auto"/>
        <w:ind w:left="720"/>
        <w:rPr>
          <w:color w:val="201F1E"/>
        </w:rPr>
      </w:pPr>
      <w:r>
        <w:rPr>
          <w:color w:val="201F1E"/>
        </w:rPr>
        <w:t>Second Floor, Room 217</w:t>
      </w:r>
    </w:p>
    <w:p w14:paraId="3FAEDAA9" w14:textId="59FF48EC" w:rsidR="00C438EC" w:rsidRDefault="00C438EC" w:rsidP="00C438EC">
      <w:pPr>
        <w:shd w:val="clear" w:color="auto" w:fill="FFFFFF"/>
        <w:spacing w:after="0" w:line="240" w:lineRule="auto"/>
        <w:ind w:left="720"/>
        <w:rPr>
          <w:color w:val="201F1E"/>
        </w:rPr>
      </w:pPr>
      <w:r>
        <w:rPr>
          <w:color w:val="201F1E"/>
        </w:rPr>
        <w:t xml:space="preserve">3301 east </w:t>
      </w:r>
      <w:proofErr w:type="spellStart"/>
      <w:r>
        <w:rPr>
          <w:color w:val="201F1E"/>
        </w:rPr>
        <w:t>Onstott</w:t>
      </w:r>
      <w:proofErr w:type="spellEnd"/>
      <w:r>
        <w:rPr>
          <w:color w:val="201F1E"/>
        </w:rPr>
        <w:t xml:space="preserve"> Road, Yuba City, California 95991</w:t>
      </w:r>
    </w:p>
    <w:p w14:paraId="319D6977" w14:textId="7EE3CB00" w:rsidR="00C438EC" w:rsidRDefault="00C438EC" w:rsidP="00C438EC">
      <w:pPr>
        <w:shd w:val="clear" w:color="auto" w:fill="FFFFFF"/>
        <w:spacing w:after="0" w:line="240" w:lineRule="auto"/>
        <w:ind w:left="720"/>
        <w:rPr>
          <w:color w:val="201F1E"/>
        </w:rPr>
      </w:pPr>
    </w:p>
    <w:p w14:paraId="03EFB7DD" w14:textId="3BAD6E03" w:rsidR="00C438EC" w:rsidRDefault="00C438EC" w:rsidP="00C438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color w:val="201F1E"/>
        </w:rPr>
      </w:pPr>
      <w:r w:rsidRPr="001B4F56">
        <w:rPr>
          <w:b/>
          <w:bCs/>
          <w:color w:val="201F1E"/>
        </w:rPr>
        <w:t>Question:</w:t>
      </w:r>
      <w:r>
        <w:rPr>
          <w:color w:val="201F1E"/>
        </w:rPr>
        <w:t xml:space="preserve"> What systems are included in the commissioning work:</w:t>
      </w:r>
    </w:p>
    <w:p w14:paraId="0762416F" w14:textId="5C83019B" w:rsidR="00C438EC" w:rsidRPr="001B4F56" w:rsidRDefault="00C438EC" w:rsidP="00C438EC">
      <w:pPr>
        <w:pStyle w:val="ListParagraph"/>
        <w:shd w:val="clear" w:color="auto" w:fill="FFFFFF"/>
        <w:spacing w:after="0" w:line="240" w:lineRule="auto"/>
        <w:rPr>
          <w:color w:val="201F1E"/>
        </w:rPr>
      </w:pPr>
      <w:r w:rsidRPr="001B4F56">
        <w:rPr>
          <w:b/>
          <w:bCs/>
          <w:color w:val="201F1E"/>
        </w:rPr>
        <w:t xml:space="preserve">Answer: </w:t>
      </w:r>
      <w:r w:rsidR="001B4F56">
        <w:rPr>
          <w:b/>
          <w:bCs/>
          <w:color w:val="201F1E"/>
        </w:rPr>
        <w:t xml:space="preserve"> </w:t>
      </w:r>
      <w:r w:rsidR="001B4F56" w:rsidRPr="001B4F56">
        <w:rPr>
          <w:color w:val="201F1E"/>
        </w:rPr>
        <w:t>List of systems included in the commissioning work:</w:t>
      </w:r>
    </w:p>
    <w:p w14:paraId="78C89433" w14:textId="41EA594B" w:rsidR="00C438EC" w:rsidRDefault="00C438EC" w:rsidP="00C438EC">
      <w:pPr>
        <w:pStyle w:val="ListParagraph"/>
        <w:shd w:val="clear" w:color="auto" w:fill="FFFFFF"/>
        <w:spacing w:after="0" w:line="240" w:lineRule="auto"/>
        <w:rPr>
          <w:color w:val="201F1E"/>
        </w:rPr>
      </w:pPr>
    </w:p>
    <w:p w14:paraId="789A1829" w14:textId="0CBF1688" w:rsidR="00D8066E" w:rsidRPr="00D8066E" w:rsidRDefault="00D8066E" w:rsidP="00D8066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>HVAC Equipment</w:t>
      </w:r>
    </w:p>
    <w:p w14:paraId="43D226DC" w14:textId="18AA06A0" w:rsidR="00C438EC" w:rsidRDefault="00D8066E" w:rsidP="00C438E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 xml:space="preserve">HVAC Controls: </w:t>
      </w:r>
      <w:r w:rsidR="00C438EC">
        <w:rPr>
          <w:color w:val="201F1E"/>
        </w:rPr>
        <w:t>Automated Logic Controls (ALC) Building Management System</w:t>
      </w:r>
    </w:p>
    <w:p w14:paraId="4DCCE93D" w14:textId="01D3BA8A" w:rsidR="00D8066E" w:rsidRDefault="00D8066E" w:rsidP="00D8066E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>Heating and cooling systems control systems and instrumentation.</w:t>
      </w:r>
    </w:p>
    <w:p w14:paraId="32A7E7B2" w14:textId="2F8771F0" w:rsidR="00D8066E" w:rsidRDefault="00D8066E" w:rsidP="00D8066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 xml:space="preserve">Plumbing Systems associated with heating and cooling systems. </w:t>
      </w:r>
    </w:p>
    <w:p w14:paraId="10BD094F" w14:textId="608FA5AD" w:rsidR="00C438EC" w:rsidRDefault="00C438EC" w:rsidP="00C438E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>Lighting Controls</w:t>
      </w:r>
      <w:r w:rsidR="00D8066E">
        <w:rPr>
          <w:color w:val="201F1E"/>
        </w:rPr>
        <w:t>: Interior and Exterior</w:t>
      </w:r>
    </w:p>
    <w:p w14:paraId="12AFE1CA" w14:textId="1BDCD51F" w:rsidR="00C438EC" w:rsidRDefault="00C438EC" w:rsidP="00C438E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 xml:space="preserve">Fire Alarm System (Edwards EST4) </w:t>
      </w:r>
    </w:p>
    <w:p w14:paraId="01E8BAF1" w14:textId="225AA74F" w:rsidR="00C438EC" w:rsidRDefault="00D8066E" w:rsidP="00C438E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 xml:space="preserve">Electrical Panel Labeling </w:t>
      </w:r>
    </w:p>
    <w:p w14:paraId="0AD155C6" w14:textId="316EB745" w:rsidR="00D8066E" w:rsidRPr="001B4F56" w:rsidRDefault="00D8066E" w:rsidP="001B4F5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color w:val="201F1E"/>
        </w:rPr>
      </w:pPr>
      <w:r>
        <w:rPr>
          <w:color w:val="201F1E"/>
        </w:rPr>
        <w:t>Irrigation Systems as applicable in the courtyards.</w:t>
      </w:r>
      <w:r w:rsidRPr="001B4F56">
        <w:rPr>
          <w:color w:val="201F1E"/>
        </w:rPr>
        <w:t xml:space="preserve"> </w:t>
      </w:r>
    </w:p>
    <w:p w14:paraId="5CF8AAB7" w14:textId="67CFFB04" w:rsidR="00D8066E" w:rsidRDefault="00D8066E" w:rsidP="00D8066E">
      <w:pPr>
        <w:shd w:val="clear" w:color="auto" w:fill="FFFFFF"/>
        <w:spacing w:after="0" w:line="240" w:lineRule="auto"/>
        <w:rPr>
          <w:color w:val="201F1E"/>
        </w:rPr>
      </w:pPr>
    </w:p>
    <w:p w14:paraId="382B8608" w14:textId="77777777" w:rsidR="001B4F56" w:rsidRDefault="001B4F56">
      <w:pPr>
        <w:rPr>
          <w:color w:val="201F1E"/>
        </w:rPr>
      </w:pPr>
      <w:r>
        <w:rPr>
          <w:color w:val="201F1E"/>
        </w:rPr>
        <w:br w:type="page"/>
      </w:r>
    </w:p>
    <w:p w14:paraId="30DDBD0B" w14:textId="6EF8A424" w:rsidR="00D8066E" w:rsidRPr="001B4F56" w:rsidRDefault="001B4F56" w:rsidP="00D8066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20"/>
        <w:rPr>
          <w:b/>
          <w:bCs/>
          <w:color w:val="201F1E"/>
        </w:rPr>
      </w:pPr>
      <w:r w:rsidRPr="001B4F56">
        <w:rPr>
          <w:b/>
          <w:bCs/>
          <w:color w:val="201F1E"/>
        </w:rPr>
        <w:lastRenderedPageBreak/>
        <w:t>Appendix A, with changes:</w:t>
      </w:r>
    </w:p>
    <w:p w14:paraId="41232F1F" w14:textId="77777777" w:rsidR="001B4F56" w:rsidRDefault="001B4F56" w:rsidP="001B4F56">
      <w:pPr>
        <w:pStyle w:val="ListParagraph"/>
        <w:shd w:val="clear" w:color="auto" w:fill="FFFFFF"/>
        <w:spacing w:after="0" w:line="240" w:lineRule="auto"/>
        <w:rPr>
          <w:color w:val="201F1E"/>
        </w:rPr>
      </w:pPr>
    </w:p>
    <w:p w14:paraId="46C77B58" w14:textId="77777777" w:rsidR="001B4F56" w:rsidRPr="00CE6552" w:rsidRDefault="001B4F56" w:rsidP="001B4F56">
      <w:pPr>
        <w:pStyle w:val="p1"/>
        <w:tabs>
          <w:tab w:val="clear" w:pos="204"/>
        </w:tabs>
        <w:ind w:left="360"/>
        <w:rPr>
          <w:rFonts w:ascii="Calibri" w:hAnsi="Calibri" w:cs="Arial"/>
          <w:sz w:val="22"/>
          <w:szCs w:val="22"/>
        </w:rPr>
      </w:pPr>
      <w:r w:rsidRPr="00007413">
        <w:rPr>
          <w:rFonts w:ascii="Calibri" w:hAnsi="Calibri" w:cs="Arial"/>
          <w:b/>
          <w:sz w:val="22"/>
          <w:szCs w:val="22"/>
          <w:u w:val="single"/>
        </w:rPr>
        <w:t xml:space="preserve">Tab 1- Brief Description of Project </w:t>
      </w:r>
      <w:proofErr w:type="gramStart"/>
      <w:r w:rsidRPr="00007413">
        <w:rPr>
          <w:rFonts w:ascii="Calibri" w:hAnsi="Calibri" w:cs="Arial"/>
          <w:b/>
          <w:sz w:val="22"/>
          <w:szCs w:val="22"/>
          <w:u w:val="single"/>
        </w:rPr>
        <w:t>Approach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E6552">
        <w:rPr>
          <w:rFonts w:ascii="Calibri" w:hAnsi="Calibri" w:cs="Arial"/>
          <w:b/>
          <w:sz w:val="22"/>
          <w:szCs w:val="22"/>
          <w:highlight w:val="yellow"/>
        </w:rPr>
        <w:t>30</w:t>
      </w:r>
      <w:proofErr w:type="gramEnd"/>
      <w:r w:rsidRPr="00CE6552">
        <w:rPr>
          <w:rFonts w:ascii="Calibri" w:hAnsi="Calibri" w:cs="Arial"/>
          <w:b/>
          <w:sz w:val="22"/>
          <w:szCs w:val="22"/>
          <w:highlight w:val="yellow"/>
        </w:rPr>
        <w:t xml:space="preserve"> Points</w:t>
      </w:r>
    </w:p>
    <w:p w14:paraId="6DD3BC07" w14:textId="77777777" w:rsidR="001B4F56" w:rsidRPr="00007413" w:rsidRDefault="001B4F56" w:rsidP="001B4F56">
      <w:pPr>
        <w:widowControl w:val="0"/>
        <w:numPr>
          <w:ilvl w:val="0"/>
          <w:numId w:val="2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/>
        </w:rPr>
      </w:pPr>
      <w:r w:rsidRPr="00007413">
        <w:rPr>
          <w:rFonts w:ascii="Calibri" w:hAnsi="Calibri"/>
        </w:rPr>
        <w:t>This section shall describe the proposed approach for meeting the scope of services requ</w:t>
      </w:r>
      <w:r>
        <w:rPr>
          <w:rFonts w:ascii="Calibri" w:hAnsi="Calibri"/>
        </w:rPr>
        <w:t>ired by the District</w:t>
      </w:r>
      <w:r w:rsidRPr="00007413">
        <w:rPr>
          <w:rFonts w:ascii="Calibri" w:hAnsi="Calibri"/>
        </w:rPr>
        <w:t xml:space="preserve">.  Relevant considerations include the quality and feasibility of Consultant’s approach to meeting these needs, the </w:t>
      </w:r>
      <w:proofErr w:type="gramStart"/>
      <w:r w:rsidRPr="00007413">
        <w:rPr>
          <w:rFonts w:ascii="Calibri" w:hAnsi="Calibri"/>
        </w:rPr>
        <w:t>manner in which</w:t>
      </w:r>
      <w:proofErr w:type="gramEnd"/>
      <w:r w:rsidRPr="00007413">
        <w:rPr>
          <w:rFonts w:ascii="Calibri" w:hAnsi="Calibri"/>
        </w:rPr>
        <w:t xml:space="preserve"> Consultant plans to provide adequate staffing (including planning for absences and back-up coverage, training and monitoring, etc.), and equipment or other resources required</w:t>
      </w:r>
      <w:r>
        <w:rPr>
          <w:rFonts w:ascii="Calibri" w:hAnsi="Calibri"/>
        </w:rPr>
        <w:t xml:space="preserve">. </w:t>
      </w:r>
      <w:r w:rsidRPr="00007413">
        <w:rPr>
          <w:rFonts w:ascii="Calibri" w:hAnsi="Calibri"/>
        </w:rPr>
        <w:t xml:space="preserve">  </w:t>
      </w:r>
    </w:p>
    <w:p w14:paraId="6EE1494F" w14:textId="77777777" w:rsidR="001B4F56" w:rsidRDefault="001B4F56" w:rsidP="001B4F56">
      <w:pPr>
        <w:widowControl w:val="0"/>
        <w:numPr>
          <w:ilvl w:val="0"/>
          <w:numId w:val="2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/>
        </w:rPr>
      </w:pPr>
      <w:r w:rsidRPr="006E375D">
        <w:rPr>
          <w:rFonts w:ascii="Calibri" w:hAnsi="Calibri"/>
        </w:rPr>
        <w:t>Describe how Consultant will fulfill the needs of the District.  List sub consultants commonly used to provide comprehensive Commissioning Authority services and what functional capabilities they provide to the team.</w:t>
      </w:r>
    </w:p>
    <w:p w14:paraId="53C643C6" w14:textId="77777777" w:rsidR="001B4F56" w:rsidRPr="001B4F56" w:rsidRDefault="001B4F56" w:rsidP="001B4F56">
      <w:pPr>
        <w:widowControl w:val="0"/>
        <w:numPr>
          <w:ilvl w:val="0"/>
          <w:numId w:val="2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/>
          <w:strike/>
        </w:rPr>
      </w:pPr>
      <w:r w:rsidRPr="001B4F56">
        <w:rPr>
          <w:rFonts w:ascii="Calibri" w:hAnsi="Calibri"/>
          <w:strike/>
          <w:highlight w:val="cyan"/>
        </w:rPr>
        <w:t>Describe any efficiencies that would be gained by the District awarding more than one project to a single firm.</w:t>
      </w:r>
    </w:p>
    <w:p w14:paraId="7822E84E" w14:textId="77777777" w:rsidR="001B4F56" w:rsidRPr="00007413" w:rsidRDefault="001B4F56" w:rsidP="001B4F56">
      <w:pPr>
        <w:pStyle w:val="p2"/>
        <w:ind w:left="360" w:firstLine="0"/>
        <w:rPr>
          <w:rFonts w:ascii="Calibri" w:hAnsi="Calibri" w:cs="Arial"/>
          <w:sz w:val="22"/>
          <w:szCs w:val="22"/>
        </w:rPr>
      </w:pPr>
    </w:p>
    <w:p w14:paraId="6E36EF52" w14:textId="77777777" w:rsidR="001B4F56" w:rsidRPr="00CE6552" w:rsidRDefault="001B4F56" w:rsidP="001B4F56">
      <w:pPr>
        <w:pStyle w:val="p1"/>
        <w:ind w:left="360"/>
        <w:rPr>
          <w:rFonts w:ascii="Calibri" w:hAnsi="Calibri" w:cs="Arial"/>
          <w:b/>
          <w:sz w:val="22"/>
          <w:szCs w:val="22"/>
        </w:rPr>
      </w:pPr>
      <w:r w:rsidRPr="00007413">
        <w:rPr>
          <w:rFonts w:ascii="Calibri" w:hAnsi="Calibri" w:cs="Arial"/>
          <w:b/>
          <w:sz w:val="22"/>
          <w:szCs w:val="22"/>
          <w:u w:val="single"/>
        </w:rPr>
        <w:t>Ta</w:t>
      </w:r>
      <w:r>
        <w:rPr>
          <w:rFonts w:ascii="Calibri" w:hAnsi="Calibri" w:cs="Arial"/>
          <w:b/>
          <w:sz w:val="22"/>
          <w:szCs w:val="22"/>
          <w:u w:val="single"/>
        </w:rPr>
        <w:t>b 2</w:t>
      </w:r>
      <w:r w:rsidRPr="00007413">
        <w:rPr>
          <w:rFonts w:ascii="Calibri" w:hAnsi="Calibri" w:cs="Arial"/>
          <w:b/>
          <w:sz w:val="22"/>
          <w:szCs w:val="22"/>
          <w:u w:val="single"/>
        </w:rPr>
        <w:t xml:space="preserve">— </w:t>
      </w:r>
      <w:proofErr w:type="gramStart"/>
      <w:r w:rsidRPr="00007413">
        <w:rPr>
          <w:rFonts w:ascii="Calibri" w:hAnsi="Calibri" w:cs="Arial"/>
          <w:b/>
          <w:sz w:val="22"/>
          <w:szCs w:val="22"/>
          <w:u w:val="single"/>
        </w:rPr>
        <w:t>Personnel</w:t>
      </w:r>
      <w:r>
        <w:rPr>
          <w:rFonts w:ascii="Calibri" w:hAnsi="Calibri" w:cs="Arial"/>
          <w:b/>
          <w:sz w:val="22"/>
          <w:szCs w:val="22"/>
        </w:rPr>
        <w:t xml:space="preserve">  </w:t>
      </w:r>
      <w:r>
        <w:rPr>
          <w:rFonts w:ascii="Calibri" w:hAnsi="Calibri" w:cs="Arial"/>
          <w:b/>
          <w:sz w:val="22"/>
          <w:szCs w:val="22"/>
          <w:highlight w:val="yellow"/>
        </w:rPr>
        <w:t>3</w:t>
      </w:r>
      <w:r w:rsidRPr="00CE6552">
        <w:rPr>
          <w:rFonts w:ascii="Calibri" w:hAnsi="Calibri" w:cs="Arial"/>
          <w:b/>
          <w:sz w:val="22"/>
          <w:szCs w:val="22"/>
          <w:highlight w:val="yellow"/>
        </w:rPr>
        <w:t>0</w:t>
      </w:r>
      <w:proofErr w:type="gramEnd"/>
      <w:r w:rsidRPr="00CE6552">
        <w:rPr>
          <w:rFonts w:ascii="Calibri" w:hAnsi="Calibri" w:cs="Arial"/>
          <w:b/>
          <w:sz w:val="22"/>
          <w:szCs w:val="22"/>
          <w:highlight w:val="yellow"/>
        </w:rPr>
        <w:t xml:space="preserve"> Points</w:t>
      </w:r>
    </w:p>
    <w:p w14:paraId="4C8807B6" w14:textId="77777777" w:rsidR="001B4F56" w:rsidRPr="00007413" w:rsidRDefault="001B4F56" w:rsidP="001B4F56">
      <w:pPr>
        <w:pStyle w:val="p1"/>
        <w:ind w:left="360"/>
        <w:jc w:val="both"/>
        <w:rPr>
          <w:rFonts w:ascii="Calibri" w:hAnsi="Calibri" w:cs="Arial"/>
          <w:sz w:val="22"/>
          <w:szCs w:val="22"/>
        </w:rPr>
      </w:pPr>
      <w:r w:rsidRPr="00007413">
        <w:rPr>
          <w:rFonts w:ascii="Calibri" w:hAnsi="Calibri" w:cs="Arial"/>
          <w:sz w:val="22"/>
          <w:szCs w:val="22"/>
        </w:rPr>
        <w:t xml:space="preserve">Provide resumes for key personnel of the firm with more in-depth information for those personnel expected to work on the initial project. Identify and describe the roles of </w:t>
      </w:r>
      <w:proofErr w:type="gramStart"/>
      <w:r w:rsidRPr="00007413">
        <w:rPr>
          <w:rFonts w:ascii="Calibri" w:hAnsi="Calibri" w:cs="Arial"/>
          <w:sz w:val="22"/>
          <w:szCs w:val="22"/>
        </w:rPr>
        <w:t>each individual</w:t>
      </w:r>
      <w:proofErr w:type="gramEnd"/>
      <w:r w:rsidRPr="00007413">
        <w:rPr>
          <w:rFonts w:ascii="Calibri" w:hAnsi="Calibri" w:cs="Arial"/>
          <w:sz w:val="22"/>
          <w:szCs w:val="22"/>
        </w:rPr>
        <w:t xml:space="preserve">. Note relevant project experience.  List professional qualifications for </w:t>
      </w:r>
      <w:proofErr w:type="gramStart"/>
      <w:r w:rsidRPr="00007413">
        <w:rPr>
          <w:rFonts w:ascii="Calibri" w:hAnsi="Calibri" w:cs="Arial"/>
          <w:sz w:val="22"/>
          <w:szCs w:val="22"/>
        </w:rPr>
        <w:t>each individual</w:t>
      </w:r>
      <w:proofErr w:type="gramEnd"/>
      <w:r w:rsidRPr="00007413">
        <w:rPr>
          <w:rFonts w:ascii="Calibri" w:hAnsi="Calibri" w:cs="Arial"/>
          <w:sz w:val="22"/>
          <w:szCs w:val="22"/>
        </w:rPr>
        <w:t xml:space="preserve"> that would be assigned to provide services requested </w:t>
      </w:r>
      <w:r>
        <w:rPr>
          <w:rFonts w:ascii="Calibri" w:hAnsi="Calibri" w:cs="Arial"/>
          <w:sz w:val="22"/>
          <w:szCs w:val="22"/>
        </w:rPr>
        <w:t xml:space="preserve">for the project, </w:t>
      </w:r>
      <w:r w:rsidRPr="00007413">
        <w:rPr>
          <w:rFonts w:ascii="Calibri" w:hAnsi="Calibri" w:cs="Arial"/>
          <w:sz w:val="22"/>
          <w:szCs w:val="22"/>
        </w:rPr>
        <w:t>including date and school of any applicable degrees, additional applicable training, and any professional certifications/licensing. In lieu of listing this information, you may submit a resume or curriculum vitae for each such individual if the resume/CV includes all the requested information.</w:t>
      </w:r>
    </w:p>
    <w:p w14:paraId="199CB2C0" w14:textId="77777777" w:rsidR="001B4F56" w:rsidRPr="00007413" w:rsidRDefault="001B4F56" w:rsidP="001B4F5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/>
        </w:rPr>
      </w:pPr>
      <w:r w:rsidRPr="00007413">
        <w:rPr>
          <w:rFonts w:ascii="Calibri" w:hAnsi="Calibri"/>
        </w:rPr>
        <w:t>Principal-in-Charge</w:t>
      </w:r>
    </w:p>
    <w:p w14:paraId="2B823D3A" w14:textId="77777777" w:rsidR="001B4F56" w:rsidRPr="001B4F56" w:rsidRDefault="001B4F56" w:rsidP="001B4F5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/>
        </w:rPr>
      </w:pPr>
      <w:r w:rsidRPr="001B4F56">
        <w:rPr>
          <w:rFonts w:ascii="Calibri" w:hAnsi="Calibri"/>
        </w:rPr>
        <w:t xml:space="preserve">Project </w:t>
      </w:r>
      <w:r w:rsidRPr="001B4F56">
        <w:rPr>
          <w:rFonts w:ascii="Calibri" w:hAnsi="Calibri"/>
          <w:strike/>
          <w:highlight w:val="cyan"/>
        </w:rPr>
        <w:t>LEED</w:t>
      </w:r>
      <w:r w:rsidRPr="001B4F56">
        <w:rPr>
          <w:rFonts w:ascii="Calibri" w:hAnsi="Calibri"/>
        </w:rPr>
        <w:t xml:space="preserve"> Commissioning Principal</w:t>
      </w:r>
    </w:p>
    <w:p w14:paraId="3E73ACDE" w14:textId="77777777" w:rsidR="001B4F56" w:rsidRPr="00007413" w:rsidRDefault="001B4F56" w:rsidP="001B4F5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/>
        </w:rPr>
      </w:pPr>
      <w:r w:rsidRPr="00007413">
        <w:rPr>
          <w:rFonts w:ascii="Calibri" w:hAnsi="Calibri"/>
        </w:rPr>
        <w:t xml:space="preserve">Project </w:t>
      </w:r>
      <w:r w:rsidRPr="001B4F56">
        <w:rPr>
          <w:rFonts w:ascii="Calibri" w:hAnsi="Calibri"/>
          <w:strike/>
          <w:highlight w:val="cyan"/>
        </w:rPr>
        <w:t>LEED</w:t>
      </w:r>
      <w:r w:rsidRPr="00007413">
        <w:rPr>
          <w:rFonts w:ascii="Calibri" w:hAnsi="Calibri"/>
        </w:rPr>
        <w:t xml:space="preserve"> Commissioning Manager</w:t>
      </w:r>
    </w:p>
    <w:p w14:paraId="76BB8F78" w14:textId="77777777" w:rsidR="001B4F56" w:rsidRPr="006E375D" w:rsidRDefault="001B4F56" w:rsidP="001B4F5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/>
          <w:bCs/>
        </w:rPr>
      </w:pPr>
      <w:r>
        <w:rPr>
          <w:rFonts w:ascii="Calibri" w:hAnsi="Calibri"/>
        </w:rPr>
        <w:t>Other proposed Personnel</w:t>
      </w:r>
    </w:p>
    <w:p w14:paraId="147BF219" w14:textId="77777777" w:rsidR="001B4F56" w:rsidRPr="00007413" w:rsidRDefault="001B4F56" w:rsidP="001B4F5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/>
          <w:bCs/>
        </w:rPr>
      </w:pPr>
      <w:r>
        <w:rPr>
          <w:rFonts w:ascii="Calibri" w:hAnsi="Calibri"/>
        </w:rPr>
        <w:t>State availability of proposed personnel</w:t>
      </w:r>
      <w:r w:rsidRPr="00007413">
        <w:rPr>
          <w:rFonts w:ascii="Calibri" w:hAnsi="Calibri"/>
        </w:rPr>
        <w:t xml:space="preserve"> </w:t>
      </w:r>
    </w:p>
    <w:p w14:paraId="7203542A" w14:textId="77777777" w:rsidR="001B4F56" w:rsidRPr="00007413" w:rsidRDefault="001B4F56" w:rsidP="001B4F56">
      <w:pPr>
        <w:ind w:left="360"/>
        <w:rPr>
          <w:rFonts w:ascii="Calibri" w:hAnsi="Calibri"/>
        </w:rPr>
      </w:pPr>
    </w:p>
    <w:p w14:paraId="04C0BA1C" w14:textId="77777777" w:rsidR="001B4F56" w:rsidRPr="00CE6552" w:rsidRDefault="001B4F56" w:rsidP="001B4F56">
      <w:pPr>
        <w:ind w:left="360"/>
        <w:rPr>
          <w:rFonts w:ascii="Calibri" w:hAnsi="Calibri"/>
          <w:b/>
          <w:u w:val="single"/>
        </w:rPr>
      </w:pPr>
      <w:r w:rsidRPr="00007413">
        <w:rPr>
          <w:rFonts w:ascii="Calibri" w:hAnsi="Calibri"/>
          <w:b/>
          <w:u w:val="single"/>
        </w:rPr>
        <w:t xml:space="preserve">Tab </w:t>
      </w:r>
      <w:r>
        <w:rPr>
          <w:rFonts w:ascii="Calibri" w:hAnsi="Calibri"/>
          <w:b/>
          <w:u w:val="single"/>
        </w:rPr>
        <w:t>3</w:t>
      </w:r>
      <w:r w:rsidRPr="00007413">
        <w:rPr>
          <w:rFonts w:ascii="Calibri" w:hAnsi="Calibri"/>
          <w:b/>
          <w:u w:val="single"/>
        </w:rPr>
        <w:t xml:space="preserve"> – Professional Services Fee </w:t>
      </w:r>
      <w:proofErr w:type="gramStart"/>
      <w:r w:rsidRPr="00007413">
        <w:rPr>
          <w:rFonts w:ascii="Calibri" w:hAnsi="Calibri"/>
          <w:b/>
          <w:u w:val="single"/>
        </w:rPr>
        <w:t>Proposal</w:t>
      </w:r>
      <w:r>
        <w:rPr>
          <w:rFonts w:ascii="Calibri" w:hAnsi="Calibri"/>
          <w:b/>
          <w:u w:val="single"/>
        </w:rPr>
        <w:t xml:space="preserve"> </w:t>
      </w:r>
      <w:r w:rsidRPr="00CE6552">
        <w:rPr>
          <w:rFonts w:ascii="Calibri" w:hAnsi="Calibri"/>
          <w:b/>
        </w:rPr>
        <w:t xml:space="preserve"> </w:t>
      </w:r>
      <w:r w:rsidRPr="00CE6552">
        <w:rPr>
          <w:rFonts w:ascii="Calibri" w:hAnsi="Calibri"/>
          <w:b/>
          <w:highlight w:val="yellow"/>
        </w:rPr>
        <w:t>40</w:t>
      </w:r>
      <w:proofErr w:type="gramEnd"/>
      <w:r w:rsidRPr="00CE6552">
        <w:rPr>
          <w:rFonts w:ascii="Calibri" w:hAnsi="Calibri"/>
          <w:b/>
          <w:highlight w:val="yellow"/>
        </w:rPr>
        <w:t xml:space="preserve"> Points</w:t>
      </w:r>
    </w:p>
    <w:p w14:paraId="70B0788B" w14:textId="77777777" w:rsidR="001B4F56" w:rsidRPr="00007413" w:rsidRDefault="001B4F56" w:rsidP="001B4F56">
      <w:pPr>
        <w:pStyle w:val="p3"/>
        <w:numPr>
          <w:ilvl w:val="0"/>
          <w:numId w:val="26"/>
        </w:numPr>
        <w:ind w:left="1080"/>
        <w:rPr>
          <w:rFonts w:ascii="Calibri" w:hAnsi="Calibri" w:cs="Arial"/>
          <w:bCs/>
          <w:sz w:val="22"/>
          <w:szCs w:val="22"/>
        </w:rPr>
      </w:pPr>
      <w:r w:rsidRPr="00007413">
        <w:rPr>
          <w:rFonts w:ascii="Calibri" w:hAnsi="Calibri" w:cs="Arial"/>
          <w:bCs/>
          <w:sz w:val="22"/>
          <w:szCs w:val="22"/>
        </w:rPr>
        <w:t>Provide detailed proposal for each phase listed</w:t>
      </w:r>
      <w:r>
        <w:rPr>
          <w:rFonts w:ascii="Calibri" w:hAnsi="Calibri" w:cs="Arial"/>
          <w:bCs/>
          <w:sz w:val="22"/>
          <w:szCs w:val="22"/>
        </w:rPr>
        <w:t>, Basic Services</w:t>
      </w:r>
      <w:r w:rsidRPr="00007413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(</w:t>
      </w:r>
      <w:r w:rsidRPr="001B4F56">
        <w:rPr>
          <w:rFonts w:ascii="Calibri" w:hAnsi="Calibri" w:cs="Arial"/>
          <w:bCs/>
          <w:strike/>
          <w:sz w:val="22"/>
          <w:szCs w:val="22"/>
          <w:highlight w:val="cyan"/>
        </w:rPr>
        <w:t>Design Phase</w:t>
      </w:r>
      <w:r w:rsidRPr="001B4F56">
        <w:rPr>
          <w:rFonts w:ascii="Calibri" w:hAnsi="Calibri" w:cs="Arial"/>
          <w:bCs/>
          <w:sz w:val="22"/>
          <w:szCs w:val="22"/>
          <w:highlight w:val="cyan"/>
        </w:rPr>
        <w:t>,</w:t>
      </w:r>
      <w:r>
        <w:rPr>
          <w:rFonts w:ascii="Calibri" w:hAnsi="Calibri" w:cs="Arial"/>
          <w:bCs/>
          <w:sz w:val="22"/>
          <w:szCs w:val="22"/>
        </w:rPr>
        <w:t xml:space="preserve"> Construction Phase, Close out Phase and Post-Occupancy/Warranty Phase) </w:t>
      </w:r>
      <w:r w:rsidRPr="00007413">
        <w:rPr>
          <w:rFonts w:ascii="Calibri" w:hAnsi="Calibri" w:cs="Arial"/>
          <w:bCs/>
          <w:sz w:val="22"/>
          <w:szCs w:val="22"/>
        </w:rPr>
        <w:t>including man-hours, hourly rate and total for each phase. Include a total proposal</w:t>
      </w:r>
      <w:r>
        <w:rPr>
          <w:rFonts w:ascii="Calibri" w:hAnsi="Calibri" w:cs="Arial"/>
          <w:bCs/>
          <w:sz w:val="22"/>
          <w:szCs w:val="22"/>
        </w:rPr>
        <w:t xml:space="preserve"> cost</w:t>
      </w:r>
      <w:r w:rsidRPr="00007413">
        <w:rPr>
          <w:rFonts w:ascii="Calibri" w:hAnsi="Calibri" w:cs="Arial"/>
          <w:bCs/>
          <w:sz w:val="22"/>
          <w:szCs w:val="22"/>
        </w:rPr>
        <w:t xml:space="preserve">.  </w:t>
      </w:r>
    </w:p>
    <w:p w14:paraId="3D0D6B6D" w14:textId="77777777" w:rsidR="001B4F56" w:rsidRDefault="001B4F56" w:rsidP="001B4F56">
      <w:pPr>
        <w:pStyle w:val="p3"/>
        <w:numPr>
          <w:ilvl w:val="0"/>
          <w:numId w:val="26"/>
        </w:numPr>
        <w:ind w:left="1080"/>
        <w:rPr>
          <w:rFonts w:ascii="Calibri" w:hAnsi="Calibri" w:cs="Arial"/>
          <w:bCs/>
          <w:sz w:val="22"/>
          <w:szCs w:val="22"/>
        </w:rPr>
      </w:pPr>
      <w:r w:rsidRPr="00007413">
        <w:rPr>
          <w:rFonts w:ascii="Calibri" w:hAnsi="Calibri" w:cs="Arial"/>
          <w:bCs/>
          <w:sz w:val="22"/>
          <w:szCs w:val="22"/>
        </w:rPr>
        <w:t xml:space="preserve">Provide an hourly rate schedule for personnel considered billable to the project.  Indicate if basic administrative and supply/ancillary costs are billable. </w:t>
      </w:r>
    </w:p>
    <w:p w14:paraId="46DF030C" w14:textId="77777777" w:rsidR="001B4F56" w:rsidRPr="00EF04D4" w:rsidRDefault="001B4F56" w:rsidP="001B4F56">
      <w:pPr>
        <w:pStyle w:val="p3"/>
        <w:numPr>
          <w:ilvl w:val="0"/>
          <w:numId w:val="26"/>
        </w:numPr>
        <w:ind w:left="1080"/>
        <w:rPr>
          <w:rFonts w:ascii="Calibri" w:hAnsi="Calibri" w:cs="Arial"/>
          <w:bCs/>
          <w:sz w:val="22"/>
          <w:szCs w:val="22"/>
        </w:rPr>
      </w:pPr>
      <w:r w:rsidRPr="00EF04D4">
        <w:rPr>
          <w:rFonts w:ascii="Calibri" w:hAnsi="Calibri" w:cs="Arial"/>
          <w:bCs/>
          <w:sz w:val="22"/>
          <w:szCs w:val="22"/>
        </w:rPr>
        <w:t>Travel time and related expenses and other reimbursable expenses should be included in the proposal. The District will not consider contracts with reimbursable expenses billed as they are accrued.</w:t>
      </w:r>
    </w:p>
    <w:p w14:paraId="7484C404" w14:textId="77777777" w:rsidR="001B4F56" w:rsidRDefault="001B4F56" w:rsidP="001B4F56">
      <w:pPr>
        <w:pStyle w:val="p3"/>
        <w:numPr>
          <w:ilvl w:val="0"/>
          <w:numId w:val="26"/>
        </w:numPr>
        <w:ind w:left="1080"/>
        <w:rPr>
          <w:rFonts w:ascii="Calibri" w:hAnsi="Calibri" w:cs="Arial"/>
          <w:bCs/>
          <w:sz w:val="22"/>
          <w:szCs w:val="22"/>
        </w:rPr>
      </w:pPr>
      <w:r w:rsidRPr="00007413">
        <w:rPr>
          <w:rFonts w:ascii="Calibri" w:hAnsi="Calibri" w:cs="Arial"/>
          <w:bCs/>
          <w:sz w:val="22"/>
          <w:szCs w:val="22"/>
        </w:rPr>
        <w:t>If proposal includes major sub consultants, include proposal with man-hours and rates including all markups.</w:t>
      </w:r>
    </w:p>
    <w:p w14:paraId="2460B36F" w14:textId="77777777" w:rsidR="001B4F56" w:rsidRPr="008F7FD5" w:rsidRDefault="001B4F56" w:rsidP="001B4F56">
      <w:pPr>
        <w:pStyle w:val="p3"/>
        <w:numPr>
          <w:ilvl w:val="0"/>
          <w:numId w:val="26"/>
        </w:numPr>
        <w:ind w:left="1080"/>
        <w:rPr>
          <w:rFonts w:ascii="Calibri" w:hAnsi="Calibri" w:cs="Arial"/>
          <w:b/>
          <w:sz w:val="22"/>
          <w:szCs w:val="22"/>
        </w:rPr>
      </w:pPr>
      <w:r w:rsidRPr="008F7FD5">
        <w:rPr>
          <w:rFonts w:ascii="Calibri" w:hAnsi="Calibri" w:cs="Arial"/>
          <w:b/>
          <w:sz w:val="22"/>
          <w:szCs w:val="22"/>
        </w:rPr>
        <w:t xml:space="preserve">Use Consultants Standard Fee form that breaks down the fee by Tab and shows a breakdown and total of each Tab and totalizes all three tabs.  </w:t>
      </w:r>
    </w:p>
    <w:p w14:paraId="1D50FB5A" w14:textId="77777777" w:rsidR="001B4F56" w:rsidRDefault="001B4F56" w:rsidP="001B4F56">
      <w:pPr>
        <w:pStyle w:val="ListParagraph"/>
        <w:shd w:val="clear" w:color="auto" w:fill="FFFFFF"/>
        <w:spacing w:after="0" w:line="240" w:lineRule="auto"/>
        <w:ind w:left="1080"/>
        <w:rPr>
          <w:color w:val="201F1E"/>
        </w:rPr>
      </w:pPr>
    </w:p>
    <w:p w14:paraId="6A8A5761" w14:textId="72225F2F" w:rsidR="001B4F56" w:rsidRPr="001B4F56" w:rsidRDefault="001B4F56" w:rsidP="001B4F56">
      <w:pPr>
        <w:shd w:val="clear" w:color="auto" w:fill="FFFFFF"/>
        <w:spacing w:after="0" w:line="240" w:lineRule="auto"/>
        <w:rPr>
          <w:color w:val="201F1E"/>
        </w:rPr>
      </w:pPr>
    </w:p>
    <w:p w14:paraId="627FFB3E" w14:textId="1EC73FDA" w:rsidR="000258C8" w:rsidRPr="000258C8" w:rsidRDefault="000258C8" w:rsidP="009B04A6">
      <w:pPr>
        <w:pStyle w:val="TableParagraph"/>
        <w:spacing w:line="254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060E1" w14:textId="77777777" w:rsidR="00924189" w:rsidRPr="00240481" w:rsidRDefault="00924189" w:rsidP="00F54B9E">
      <w:pPr>
        <w:pStyle w:val="TableParagraph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94F70B" w14:textId="2E92B0A5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5C2B" w14:textId="77777777" w:rsidR="007D63FC" w:rsidRDefault="007D63FC" w:rsidP="00344404">
      <w:pPr>
        <w:spacing w:after="0" w:line="240" w:lineRule="auto"/>
      </w:pPr>
      <w:r>
        <w:separator/>
      </w:r>
    </w:p>
  </w:endnote>
  <w:endnote w:type="continuationSeparator" w:id="0">
    <w:p w14:paraId="2167A054" w14:textId="77777777" w:rsidR="007D63FC" w:rsidRDefault="007D63FC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8171" w14:textId="77777777" w:rsidR="007D63FC" w:rsidRDefault="007D63FC" w:rsidP="00344404">
      <w:pPr>
        <w:spacing w:after="0" w:line="240" w:lineRule="auto"/>
      </w:pPr>
      <w:r>
        <w:separator/>
      </w:r>
    </w:p>
  </w:footnote>
  <w:footnote w:type="continuationSeparator" w:id="0">
    <w:p w14:paraId="41BA52F3" w14:textId="77777777" w:rsidR="007D63FC" w:rsidRDefault="007D63FC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647152"/>
    <w:multiLevelType w:val="hybridMultilevel"/>
    <w:tmpl w:val="66985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C1A"/>
    <w:multiLevelType w:val="hybridMultilevel"/>
    <w:tmpl w:val="2E724FD2"/>
    <w:lvl w:ilvl="0" w:tplc="E6B6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17B79"/>
    <w:multiLevelType w:val="hybridMultilevel"/>
    <w:tmpl w:val="2D84B154"/>
    <w:lvl w:ilvl="0" w:tplc="1DCA44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DC4"/>
    <w:multiLevelType w:val="multilevel"/>
    <w:tmpl w:val="B4C0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4C5F01"/>
    <w:multiLevelType w:val="multilevel"/>
    <w:tmpl w:val="E3A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66006"/>
    <w:multiLevelType w:val="multilevel"/>
    <w:tmpl w:val="0EA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64354"/>
    <w:multiLevelType w:val="multilevel"/>
    <w:tmpl w:val="603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21BC5"/>
    <w:multiLevelType w:val="hybridMultilevel"/>
    <w:tmpl w:val="27F8D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091"/>
    <w:multiLevelType w:val="hybridMultilevel"/>
    <w:tmpl w:val="3B9AF1BC"/>
    <w:lvl w:ilvl="0" w:tplc="48CA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86CC6"/>
    <w:multiLevelType w:val="multilevel"/>
    <w:tmpl w:val="59A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C16550"/>
    <w:multiLevelType w:val="hybridMultilevel"/>
    <w:tmpl w:val="1BA4DCD2"/>
    <w:lvl w:ilvl="0" w:tplc="5418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354F93"/>
    <w:multiLevelType w:val="multilevel"/>
    <w:tmpl w:val="E332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33FAE"/>
    <w:multiLevelType w:val="hybridMultilevel"/>
    <w:tmpl w:val="955C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1B6398"/>
    <w:multiLevelType w:val="multilevel"/>
    <w:tmpl w:val="275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141CB"/>
    <w:multiLevelType w:val="multilevel"/>
    <w:tmpl w:val="AD7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49158">
    <w:abstractNumId w:val="23"/>
  </w:num>
  <w:num w:numId="2" w16cid:durableId="569539516">
    <w:abstractNumId w:val="6"/>
  </w:num>
  <w:num w:numId="3" w16cid:durableId="1123694611">
    <w:abstractNumId w:val="5"/>
  </w:num>
  <w:num w:numId="4" w16cid:durableId="1616255854">
    <w:abstractNumId w:val="10"/>
  </w:num>
  <w:num w:numId="5" w16cid:durableId="1177764683">
    <w:abstractNumId w:val="21"/>
  </w:num>
  <w:num w:numId="6" w16cid:durableId="1769349449">
    <w:abstractNumId w:val="9"/>
  </w:num>
  <w:num w:numId="7" w16cid:durableId="1617522841">
    <w:abstractNumId w:val="0"/>
  </w:num>
  <w:num w:numId="8" w16cid:durableId="386344492">
    <w:abstractNumId w:val="17"/>
  </w:num>
  <w:num w:numId="9" w16cid:durableId="2103792309">
    <w:abstractNumId w:val="8"/>
  </w:num>
  <w:num w:numId="10" w16cid:durableId="1676613082">
    <w:abstractNumId w:val="25"/>
  </w:num>
  <w:num w:numId="11" w16cid:durableId="923536172">
    <w:abstractNumId w:val="2"/>
  </w:num>
  <w:num w:numId="12" w16cid:durableId="1264722470">
    <w:abstractNumId w:val="18"/>
  </w:num>
  <w:num w:numId="13" w16cid:durableId="1067535288">
    <w:abstractNumId w:val="15"/>
  </w:num>
  <w:num w:numId="14" w16cid:durableId="1792746124">
    <w:abstractNumId w:val="12"/>
  </w:num>
  <w:num w:numId="15" w16cid:durableId="1607467684">
    <w:abstractNumId w:val="4"/>
  </w:num>
  <w:num w:numId="16" w16cid:durableId="7560384">
    <w:abstractNumId w:val="13"/>
  </w:num>
  <w:num w:numId="17" w16cid:durableId="1709639929">
    <w:abstractNumId w:val="24"/>
  </w:num>
  <w:num w:numId="18" w16cid:durableId="746221154">
    <w:abstractNumId w:val="22"/>
  </w:num>
  <w:num w:numId="19" w16cid:durableId="398287754">
    <w:abstractNumId w:val="11"/>
  </w:num>
  <w:num w:numId="20" w16cid:durableId="1591961122">
    <w:abstractNumId w:val="16"/>
  </w:num>
  <w:num w:numId="21" w16cid:durableId="1788575308">
    <w:abstractNumId w:val="7"/>
  </w:num>
  <w:num w:numId="22" w16cid:durableId="1562250504">
    <w:abstractNumId w:val="19"/>
  </w:num>
  <w:num w:numId="23" w16cid:durableId="967275283">
    <w:abstractNumId w:val="3"/>
  </w:num>
  <w:num w:numId="24" w16cid:durableId="922956788">
    <w:abstractNumId w:val="14"/>
  </w:num>
  <w:num w:numId="25" w16cid:durableId="1181357178">
    <w:abstractNumId w:val="1"/>
  </w:num>
  <w:num w:numId="26" w16cid:durableId="136617351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55C4"/>
    <w:rsid w:val="000161D8"/>
    <w:rsid w:val="000258C8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A2113"/>
    <w:rsid w:val="000A2A51"/>
    <w:rsid w:val="000A7CEA"/>
    <w:rsid w:val="0011313D"/>
    <w:rsid w:val="00130495"/>
    <w:rsid w:val="0013322B"/>
    <w:rsid w:val="00137861"/>
    <w:rsid w:val="00151CE1"/>
    <w:rsid w:val="00163884"/>
    <w:rsid w:val="00182CF0"/>
    <w:rsid w:val="001A11F9"/>
    <w:rsid w:val="001B49C7"/>
    <w:rsid w:val="001B4F56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2F5CA8"/>
    <w:rsid w:val="00307E64"/>
    <w:rsid w:val="00344404"/>
    <w:rsid w:val="00351FA4"/>
    <w:rsid w:val="003562CA"/>
    <w:rsid w:val="00371B61"/>
    <w:rsid w:val="003813E0"/>
    <w:rsid w:val="00390D92"/>
    <w:rsid w:val="003935A7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4F99"/>
    <w:rsid w:val="00475186"/>
    <w:rsid w:val="004751D7"/>
    <w:rsid w:val="00475FDD"/>
    <w:rsid w:val="0048071F"/>
    <w:rsid w:val="00493B74"/>
    <w:rsid w:val="004971B7"/>
    <w:rsid w:val="004B20B3"/>
    <w:rsid w:val="004C5773"/>
    <w:rsid w:val="00522CED"/>
    <w:rsid w:val="00551B38"/>
    <w:rsid w:val="005632DC"/>
    <w:rsid w:val="00582162"/>
    <w:rsid w:val="005916F2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A023D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D63FC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61B17"/>
    <w:rsid w:val="0087725D"/>
    <w:rsid w:val="0088100B"/>
    <w:rsid w:val="008842C1"/>
    <w:rsid w:val="008A7661"/>
    <w:rsid w:val="008B44C9"/>
    <w:rsid w:val="008C065D"/>
    <w:rsid w:val="008C7907"/>
    <w:rsid w:val="008F771C"/>
    <w:rsid w:val="00924189"/>
    <w:rsid w:val="009374B3"/>
    <w:rsid w:val="00954BE7"/>
    <w:rsid w:val="00956B3B"/>
    <w:rsid w:val="00957FBA"/>
    <w:rsid w:val="009768A1"/>
    <w:rsid w:val="0097773F"/>
    <w:rsid w:val="00990C0F"/>
    <w:rsid w:val="00995430"/>
    <w:rsid w:val="009B04A6"/>
    <w:rsid w:val="009B1C9A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C1468E"/>
    <w:rsid w:val="00C438EC"/>
    <w:rsid w:val="00C54B70"/>
    <w:rsid w:val="00C62A8C"/>
    <w:rsid w:val="00C630C5"/>
    <w:rsid w:val="00C6509C"/>
    <w:rsid w:val="00C65132"/>
    <w:rsid w:val="00C76B58"/>
    <w:rsid w:val="00C84AAC"/>
    <w:rsid w:val="00C87505"/>
    <w:rsid w:val="00C908B3"/>
    <w:rsid w:val="00C94CE9"/>
    <w:rsid w:val="00CC1A0D"/>
    <w:rsid w:val="00CC36C2"/>
    <w:rsid w:val="00CC5148"/>
    <w:rsid w:val="00CD647E"/>
    <w:rsid w:val="00D00B63"/>
    <w:rsid w:val="00D0501C"/>
    <w:rsid w:val="00D0539C"/>
    <w:rsid w:val="00D33E0D"/>
    <w:rsid w:val="00D35D82"/>
    <w:rsid w:val="00D36424"/>
    <w:rsid w:val="00D74682"/>
    <w:rsid w:val="00D8066E"/>
    <w:rsid w:val="00D93E72"/>
    <w:rsid w:val="00DA3003"/>
    <w:rsid w:val="00E07D83"/>
    <w:rsid w:val="00E152C7"/>
    <w:rsid w:val="00E22C61"/>
    <w:rsid w:val="00E25267"/>
    <w:rsid w:val="00E51567"/>
    <w:rsid w:val="00E8109F"/>
    <w:rsid w:val="00E827E5"/>
    <w:rsid w:val="00E85222"/>
    <w:rsid w:val="00E8686C"/>
    <w:rsid w:val="00EA583F"/>
    <w:rsid w:val="00ED46DD"/>
    <w:rsid w:val="00EE38F9"/>
    <w:rsid w:val="00EF534B"/>
    <w:rsid w:val="00F03B24"/>
    <w:rsid w:val="00F13EAC"/>
    <w:rsid w:val="00F13F68"/>
    <w:rsid w:val="00F408A2"/>
    <w:rsid w:val="00F54B9E"/>
    <w:rsid w:val="00F64F79"/>
    <w:rsid w:val="00F87AD8"/>
    <w:rsid w:val="00F93E36"/>
    <w:rsid w:val="00FA44A4"/>
    <w:rsid w:val="00FA4612"/>
    <w:rsid w:val="00FC6807"/>
    <w:rsid w:val="00FD481C"/>
    <w:rsid w:val="00FD56B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34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21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2113"/>
    <w:rPr>
      <w:rFonts w:ascii="Arial" w:eastAsia="Arial" w:hAnsi="Arial" w:cs="Arial"/>
    </w:rPr>
  </w:style>
  <w:style w:type="paragraph" w:customStyle="1" w:styleId="xmsolistparagraph">
    <w:name w:val="x_msolistparagraph"/>
    <w:basedOn w:val="Normal"/>
    <w:rsid w:val="0055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1B4F56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1B4F56"/>
    <w:pPr>
      <w:widowControl w:val="0"/>
      <w:tabs>
        <w:tab w:val="left" w:pos="374"/>
        <w:tab w:val="left" w:pos="731"/>
      </w:tabs>
      <w:autoSpaceDE w:val="0"/>
      <w:autoSpaceDN w:val="0"/>
      <w:adjustRightInd w:val="0"/>
      <w:spacing w:after="0" w:line="240" w:lineRule="auto"/>
      <w:ind w:left="731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1B4F56"/>
    <w:pPr>
      <w:widowControl w:val="0"/>
      <w:tabs>
        <w:tab w:val="left" w:pos="731"/>
      </w:tabs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2023-03-27T20:58:00Z</dcterms:created>
  <dcterms:modified xsi:type="dcterms:W3CDTF">2023-03-27T20:58:00Z</dcterms:modified>
</cp:coreProperties>
</file>