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E85" w14:textId="77777777" w:rsidR="00240481" w:rsidRDefault="00240481" w:rsidP="001E41AD">
      <w:pPr>
        <w:pStyle w:val="Header"/>
        <w:rPr>
          <w:rFonts w:ascii="Arial" w:eastAsia="Times New Roman" w:hAnsi="Arial" w:cs="Arial"/>
          <w:b/>
          <w:color w:val="000000"/>
        </w:rPr>
      </w:pPr>
    </w:p>
    <w:p w14:paraId="54404860" w14:textId="5CF07563" w:rsidR="00957FBA" w:rsidRPr="007A08BE" w:rsidRDefault="001E41AD"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17A8C8A"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w:t>
                            </w:r>
                            <w:r w:rsidR="008842C1">
                              <w:rPr>
                                <w:rFonts w:ascii="Arial" w:eastAsia="HiddenHorzOCR" w:hAnsi="Arial" w:cs="Arial"/>
                                <w:b/>
                                <w:bCs/>
                                <w:color w:val="343434"/>
                              </w:rPr>
                              <w:t>5</w:t>
                            </w:r>
                            <w:r w:rsidR="00F64F79">
                              <w:rPr>
                                <w:rFonts w:ascii="Arial" w:eastAsia="HiddenHorzOCR" w:hAnsi="Arial" w:cs="Arial"/>
                                <w:b/>
                                <w:bCs/>
                                <w:color w:val="343434"/>
                              </w:rPr>
                              <w:t xml:space="preserve"> YCCD, </w:t>
                            </w:r>
                            <w:r w:rsidR="008842C1">
                              <w:rPr>
                                <w:rFonts w:ascii="Arial" w:eastAsia="HiddenHorzOCR" w:hAnsi="Arial" w:cs="Arial"/>
                                <w:b/>
                                <w:bCs/>
                                <w:color w:val="343434"/>
                              </w:rPr>
                              <w:t xml:space="preserve">Protective Barriers </w:t>
                            </w:r>
                          </w:p>
                          <w:p w14:paraId="140F8459" w14:textId="72869F51" w:rsidR="001E41AD" w:rsidRDefault="00A867D1" w:rsidP="001E41AD">
                            <w:pPr>
                              <w:pStyle w:val="Header"/>
                              <w:jc w:val="center"/>
                            </w:pPr>
                            <w:r>
                              <w:t xml:space="preserve">Date: </w:t>
                            </w:r>
                            <w:r w:rsidR="005916F2">
                              <w:t>10/01/2020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17A8C8A"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w:t>
                      </w:r>
                      <w:r w:rsidR="008842C1">
                        <w:rPr>
                          <w:rFonts w:ascii="Arial" w:eastAsia="HiddenHorzOCR" w:hAnsi="Arial" w:cs="Arial"/>
                          <w:b/>
                          <w:bCs/>
                          <w:color w:val="343434"/>
                        </w:rPr>
                        <w:t>5</w:t>
                      </w:r>
                      <w:r w:rsidR="00F64F79">
                        <w:rPr>
                          <w:rFonts w:ascii="Arial" w:eastAsia="HiddenHorzOCR" w:hAnsi="Arial" w:cs="Arial"/>
                          <w:b/>
                          <w:bCs/>
                          <w:color w:val="343434"/>
                        </w:rPr>
                        <w:t xml:space="preserve"> YCCD, </w:t>
                      </w:r>
                      <w:r w:rsidR="008842C1">
                        <w:rPr>
                          <w:rFonts w:ascii="Arial" w:eastAsia="HiddenHorzOCR" w:hAnsi="Arial" w:cs="Arial"/>
                          <w:b/>
                          <w:bCs/>
                          <w:color w:val="343434"/>
                        </w:rPr>
                        <w:t xml:space="preserve">Protective Barriers </w:t>
                      </w:r>
                    </w:p>
                    <w:p w14:paraId="140F8459" w14:textId="72869F51" w:rsidR="001E41AD" w:rsidRDefault="00A867D1" w:rsidP="001E41AD">
                      <w:pPr>
                        <w:pStyle w:val="Header"/>
                        <w:jc w:val="center"/>
                      </w:pPr>
                      <w:r>
                        <w:t xml:space="preserve">Date: </w:t>
                      </w:r>
                      <w:r w:rsidR="005916F2">
                        <w:t>10/01/2020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7368BC">
        <w:rPr>
          <w:rFonts w:ascii="Arial" w:eastAsia="Times New Roman" w:hAnsi="Arial" w:cs="Arial"/>
          <w:b/>
          <w:color w:val="000000"/>
        </w:rPr>
        <w:t>Clarifications:</w:t>
      </w:r>
    </w:p>
    <w:p w14:paraId="57C98354" w14:textId="5169DC10" w:rsidR="00DA3003" w:rsidRPr="00240481" w:rsidRDefault="00DA3003" w:rsidP="00432C48">
      <w:pPr>
        <w:pStyle w:val="TableParagraph"/>
        <w:spacing w:line="254" w:lineRule="auto"/>
        <w:ind w:left="1080"/>
        <w:rPr>
          <w:rFonts w:ascii="Times New Roman" w:hAnsi="Times New Roman" w:cs="Times New Roman"/>
          <w:sz w:val="24"/>
          <w:szCs w:val="24"/>
        </w:rPr>
      </w:pPr>
    </w:p>
    <w:p w14:paraId="34E90C90" w14:textId="7BCFBF1C" w:rsidR="00432C48" w:rsidRDefault="005916F2" w:rsidP="005916F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Please use the following APPENDIX A Bid Format information:</w:t>
      </w:r>
    </w:p>
    <w:p w14:paraId="6BE396F2" w14:textId="77777777" w:rsidR="005916F2" w:rsidRPr="00240481" w:rsidRDefault="005916F2" w:rsidP="005916F2">
      <w:pPr>
        <w:pStyle w:val="TableParagraph"/>
        <w:spacing w:line="254" w:lineRule="auto"/>
        <w:rPr>
          <w:rFonts w:ascii="Times New Roman" w:hAnsi="Times New Roman" w:cs="Times New Roman"/>
          <w:sz w:val="24"/>
          <w:szCs w:val="24"/>
        </w:rPr>
      </w:pPr>
    </w:p>
    <w:p w14:paraId="1522B2D5" w14:textId="77777777" w:rsidR="005916F2" w:rsidRDefault="005916F2" w:rsidP="005916F2">
      <w:pPr>
        <w:rPr>
          <w:rFonts w:ascii="Arial" w:eastAsia="HiddenHorzOCR" w:hAnsi="Arial" w:cs="Arial"/>
          <w:b/>
          <w:color w:val="1B1B1B"/>
          <w:sz w:val="28"/>
          <w:szCs w:val="28"/>
        </w:rPr>
      </w:pPr>
      <w:r w:rsidRPr="004E37B6">
        <w:rPr>
          <w:rFonts w:ascii="Arial" w:eastAsia="HiddenHorzOCR" w:hAnsi="Arial" w:cs="Arial"/>
          <w:b/>
          <w:color w:val="1B1B1B"/>
          <w:sz w:val="28"/>
          <w:szCs w:val="28"/>
        </w:rPr>
        <w:t xml:space="preserve">Appendix A:  </w:t>
      </w:r>
      <w:r>
        <w:rPr>
          <w:rFonts w:ascii="Arial" w:eastAsia="HiddenHorzOCR" w:hAnsi="Arial" w:cs="Arial"/>
          <w:b/>
          <w:color w:val="1B1B1B"/>
          <w:sz w:val="28"/>
          <w:szCs w:val="28"/>
        </w:rPr>
        <w:t>Proposal Base Bid Costs</w:t>
      </w:r>
    </w:p>
    <w:p w14:paraId="6F336506" w14:textId="77777777" w:rsidR="005916F2" w:rsidRDefault="005916F2" w:rsidP="005916F2">
      <w:pPr>
        <w:pStyle w:val="ListParagraph1"/>
        <w:rPr>
          <w:rFonts w:cs="Arial"/>
          <w:lang w:val="en-US" w:eastAsia="en-US"/>
        </w:rPr>
      </w:pPr>
    </w:p>
    <w:p w14:paraId="7BF35074" w14:textId="77777777" w:rsidR="005916F2" w:rsidRDefault="005916F2" w:rsidP="005916F2">
      <w:pPr>
        <w:pStyle w:val="ListParagraph1"/>
        <w:numPr>
          <w:ilvl w:val="0"/>
          <w:numId w:val="9"/>
        </w:numPr>
        <w:rPr>
          <w:rFonts w:cs="Arial"/>
          <w:lang w:val="en-US" w:eastAsia="en-US"/>
        </w:rPr>
      </w:pPr>
      <w:r w:rsidRPr="00FE7754">
        <w:rPr>
          <w:rFonts w:cs="Arial"/>
          <w:lang w:val="en-US" w:eastAsia="en-US"/>
        </w:rPr>
        <w:t xml:space="preserve">Woodland Community College: </w:t>
      </w:r>
      <w:r>
        <w:rPr>
          <w:rFonts w:cs="Arial"/>
          <w:lang w:val="en-US" w:eastAsia="en-US"/>
        </w:rPr>
        <w:tab/>
      </w:r>
    </w:p>
    <w:p w14:paraId="1C9B4234" w14:textId="6135F4B7" w:rsidR="005916F2" w:rsidRDefault="005916F2" w:rsidP="005916F2">
      <w:pPr>
        <w:pStyle w:val="ListParagraph1"/>
        <w:numPr>
          <w:ilvl w:val="1"/>
          <w:numId w:val="9"/>
        </w:numPr>
        <w:rPr>
          <w:rFonts w:cs="Arial"/>
          <w:lang w:val="en-US" w:eastAsia="en-US"/>
        </w:rPr>
      </w:pPr>
      <w:bookmarkStart w:id="0" w:name="_Hlk52373574"/>
      <w:r>
        <w:rPr>
          <w:rFonts w:cs="Arial"/>
          <w:lang w:val="en-US" w:eastAsia="en-US"/>
        </w:rPr>
        <w:t>Building 700</w:t>
      </w:r>
    </w:p>
    <w:p w14:paraId="6CC91284" w14:textId="77777777" w:rsidR="005916F2" w:rsidRDefault="005916F2" w:rsidP="005916F2">
      <w:pPr>
        <w:pStyle w:val="ListParagraph1"/>
        <w:numPr>
          <w:ilvl w:val="1"/>
          <w:numId w:val="9"/>
        </w:numPr>
        <w:rPr>
          <w:rFonts w:cs="Arial"/>
          <w:lang w:val="en-US" w:eastAsia="en-US"/>
        </w:rPr>
      </w:pPr>
      <w:r>
        <w:rPr>
          <w:rFonts w:cs="Arial"/>
          <w:lang w:val="en-US" w:eastAsia="en-US"/>
        </w:rPr>
        <w:t>List each area then for each area:</w:t>
      </w:r>
    </w:p>
    <w:p w14:paraId="21B79A9B" w14:textId="78D1566C" w:rsidR="005916F2" w:rsidRPr="005916F2" w:rsidRDefault="005916F2" w:rsidP="005916F2">
      <w:pPr>
        <w:pStyle w:val="ListParagraph1"/>
        <w:numPr>
          <w:ilvl w:val="2"/>
          <w:numId w:val="9"/>
        </w:numPr>
        <w:rPr>
          <w:rFonts w:cs="Arial"/>
          <w:lang w:val="en-US" w:eastAsia="en-US"/>
        </w:rPr>
      </w:pPr>
      <w:r w:rsidRPr="005916F2">
        <w:rPr>
          <w:rFonts w:cs="Arial"/>
          <w:lang w:val="en-US" w:eastAsia="en-US"/>
        </w:rPr>
        <w:t xml:space="preserve">List each item and provide a quantity and cost:  </w:t>
      </w:r>
      <w:r w:rsidRPr="005916F2">
        <w:rPr>
          <w:rFonts w:cs="Arial"/>
          <w:lang w:val="en-US" w:eastAsia="en-US"/>
        </w:rPr>
        <w:t xml:space="preserve"> </w:t>
      </w:r>
      <w:bookmarkStart w:id="1" w:name="_Hlk52373409"/>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77FF401F" w14:textId="77777777" w:rsidR="005916F2" w:rsidRPr="005916F2" w:rsidRDefault="005916F2" w:rsidP="005916F2">
      <w:pPr>
        <w:pStyle w:val="ListParagraph1"/>
        <w:numPr>
          <w:ilvl w:val="2"/>
          <w:numId w:val="9"/>
        </w:numPr>
        <w:rPr>
          <w:rFonts w:cs="Arial"/>
          <w:lang w:val="en-US" w:eastAsia="en-US"/>
        </w:rPr>
      </w:pPr>
      <w:bookmarkStart w:id="2" w:name="_Hlk52373462"/>
      <w:bookmarkEnd w:id="1"/>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bookmarkEnd w:id="2"/>
      <w:r w:rsidRPr="005916F2">
        <w:rPr>
          <w:rFonts w:cs="Arial"/>
          <w:b/>
          <w:u w:val="single"/>
          <w:lang w:val="en-US" w:eastAsia="en-US"/>
        </w:rPr>
        <w:t>.</w:t>
      </w:r>
      <w:proofErr w:type="gramEnd"/>
    </w:p>
    <w:p w14:paraId="6836BD08" w14:textId="164BE65E" w:rsidR="005916F2" w:rsidRPr="005916F2" w:rsidRDefault="005916F2" w:rsidP="005916F2">
      <w:pPr>
        <w:pStyle w:val="ListParagraph1"/>
        <w:ind w:left="2160"/>
        <w:rPr>
          <w:rFonts w:cs="Arial"/>
          <w:lang w:val="en-US" w:eastAsia="en-US"/>
        </w:rPr>
      </w:pPr>
    </w:p>
    <w:p w14:paraId="2C7617C0" w14:textId="78D850F4" w:rsidR="005916F2" w:rsidRDefault="005916F2" w:rsidP="005916F2">
      <w:pPr>
        <w:pStyle w:val="ListParagraph1"/>
        <w:numPr>
          <w:ilvl w:val="1"/>
          <w:numId w:val="9"/>
        </w:numPr>
        <w:rPr>
          <w:rFonts w:cs="Arial"/>
          <w:lang w:val="en-US" w:eastAsia="en-US"/>
        </w:rPr>
      </w:pPr>
      <w:r>
        <w:rPr>
          <w:rFonts w:cs="Arial"/>
          <w:lang w:val="en-US" w:eastAsia="en-US"/>
        </w:rPr>
        <w:t xml:space="preserve">Building </w:t>
      </w:r>
      <w:r>
        <w:rPr>
          <w:rFonts w:cs="Arial"/>
          <w:lang w:val="en-US" w:eastAsia="en-US"/>
        </w:rPr>
        <w:t>8</w:t>
      </w:r>
      <w:r>
        <w:rPr>
          <w:rFonts w:cs="Arial"/>
          <w:lang w:val="en-US" w:eastAsia="en-US"/>
        </w:rPr>
        <w:t>00</w:t>
      </w:r>
    </w:p>
    <w:p w14:paraId="1DA69C5A" w14:textId="2CF87493" w:rsidR="005916F2" w:rsidRPr="005916F2" w:rsidRDefault="005916F2" w:rsidP="005916F2">
      <w:pPr>
        <w:pStyle w:val="ListParagraph1"/>
        <w:numPr>
          <w:ilvl w:val="1"/>
          <w:numId w:val="9"/>
        </w:numPr>
        <w:rPr>
          <w:rFonts w:cs="Arial"/>
          <w:lang w:val="en-US" w:eastAsia="en-US"/>
        </w:rPr>
      </w:pPr>
      <w:r>
        <w:rPr>
          <w:rFonts w:cs="Arial"/>
          <w:lang w:val="en-US" w:eastAsia="en-US"/>
        </w:rPr>
        <w:t>List each area then for each area:</w:t>
      </w:r>
    </w:p>
    <w:p w14:paraId="4979FE7C" w14:textId="6B8E0BBF" w:rsidR="005916F2" w:rsidRPr="005916F2" w:rsidRDefault="005916F2" w:rsidP="005916F2">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2E0E0978" w14:textId="77777777" w:rsidR="005916F2" w:rsidRPr="005916F2" w:rsidRDefault="005916F2" w:rsidP="005916F2">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14E9AF5F" w14:textId="77777777" w:rsidR="005916F2" w:rsidRPr="005916F2" w:rsidRDefault="005916F2" w:rsidP="005916F2">
      <w:pPr>
        <w:pStyle w:val="ListParagraph1"/>
        <w:rPr>
          <w:rFonts w:cs="Arial"/>
          <w:lang w:val="en-US" w:eastAsia="en-US"/>
        </w:rPr>
      </w:pPr>
    </w:p>
    <w:bookmarkEnd w:id="0"/>
    <w:p w14:paraId="0C53244A" w14:textId="77777777" w:rsidR="005916F2" w:rsidRDefault="005916F2" w:rsidP="005916F2">
      <w:pPr>
        <w:pStyle w:val="ListParagraph1"/>
        <w:numPr>
          <w:ilvl w:val="1"/>
          <w:numId w:val="9"/>
        </w:numPr>
        <w:rPr>
          <w:rFonts w:cs="Arial"/>
          <w:lang w:val="en-US" w:eastAsia="en-US"/>
        </w:rPr>
      </w:pPr>
      <w:r w:rsidRPr="00FE7754">
        <w:rPr>
          <w:rFonts w:cs="Arial"/>
          <w:lang w:val="en-US" w:eastAsia="en-US"/>
        </w:rPr>
        <w:t>Colusa County Center:</w:t>
      </w:r>
    </w:p>
    <w:p w14:paraId="2EA2CA1E" w14:textId="77777777" w:rsidR="006640C9"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6BAFCFC4" w14:textId="77777777" w:rsidR="005916F2" w:rsidRPr="005916F2" w:rsidRDefault="005916F2" w:rsidP="005916F2">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52C27BC7" w14:textId="7ACE97BD" w:rsidR="005916F2" w:rsidRPr="006640C9" w:rsidRDefault="005916F2" w:rsidP="005916F2">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62A033B5" w14:textId="36EC7EF2" w:rsidR="006640C9" w:rsidRDefault="006640C9" w:rsidP="006640C9">
      <w:pPr>
        <w:pStyle w:val="ListParagraph1"/>
        <w:rPr>
          <w:rFonts w:cs="Arial"/>
          <w:b/>
          <w:u w:val="single"/>
          <w:lang w:val="en-US" w:eastAsia="en-US"/>
        </w:rPr>
      </w:pPr>
    </w:p>
    <w:p w14:paraId="29CEDBBD" w14:textId="41ACD069" w:rsidR="006640C9" w:rsidRPr="005916F2" w:rsidRDefault="006640C9" w:rsidP="006640C9">
      <w:pPr>
        <w:pStyle w:val="ListParagraph1"/>
        <w:numPr>
          <w:ilvl w:val="0"/>
          <w:numId w:val="9"/>
        </w:numPr>
        <w:rPr>
          <w:rFonts w:cs="Arial"/>
          <w:lang w:val="en-US" w:eastAsia="en-US"/>
        </w:rPr>
      </w:pPr>
      <w:r>
        <w:rPr>
          <w:rFonts w:cs="Arial"/>
          <w:lang w:val="en-US" w:eastAsia="en-US"/>
        </w:rPr>
        <w:t xml:space="preserve">Woodland Community College and Colusa Center Total Cost:  </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3E35181F" w14:textId="77777777" w:rsidR="005916F2" w:rsidRPr="005916F2" w:rsidRDefault="005916F2" w:rsidP="005916F2">
      <w:pPr>
        <w:pStyle w:val="ListParagraph1"/>
        <w:ind w:left="2160"/>
        <w:rPr>
          <w:rFonts w:cs="Arial"/>
          <w:lang w:val="en-US" w:eastAsia="en-US"/>
        </w:rPr>
      </w:pPr>
    </w:p>
    <w:p w14:paraId="7C518ABE" w14:textId="77777777" w:rsidR="005916F2" w:rsidRDefault="005916F2" w:rsidP="005916F2">
      <w:pPr>
        <w:pStyle w:val="ListParagraph1"/>
        <w:numPr>
          <w:ilvl w:val="0"/>
          <w:numId w:val="9"/>
        </w:numPr>
        <w:rPr>
          <w:rFonts w:cs="Arial"/>
          <w:lang w:val="en-US" w:eastAsia="en-US"/>
        </w:rPr>
      </w:pPr>
      <w:r>
        <w:rPr>
          <w:rFonts w:cs="Arial"/>
          <w:lang w:val="en-US" w:eastAsia="en-US"/>
        </w:rPr>
        <w:t>Yuba College Campus</w:t>
      </w:r>
      <w:r w:rsidRPr="00FE7754">
        <w:rPr>
          <w:rFonts w:cs="Arial"/>
          <w:lang w:val="en-US" w:eastAsia="en-US"/>
        </w:rPr>
        <w:t>:</w:t>
      </w:r>
      <w:r w:rsidRPr="00FE7754">
        <w:rPr>
          <w:rFonts w:cs="Arial"/>
          <w:lang w:val="en-US" w:eastAsia="en-US"/>
        </w:rPr>
        <w:tab/>
      </w:r>
      <w:r>
        <w:rPr>
          <w:rFonts w:cs="Arial"/>
          <w:lang w:val="en-US" w:eastAsia="en-US"/>
        </w:rPr>
        <w:tab/>
      </w:r>
      <w:r w:rsidRPr="00FE7754">
        <w:rPr>
          <w:rFonts w:cs="Arial"/>
          <w:lang w:val="en-US" w:eastAsia="en-US"/>
        </w:rPr>
        <w:t xml:space="preserve"> </w:t>
      </w:r>
    </w:p>
    <w:p w14:paraId="2AB0921C" w14:textId="0CA0A674" w:rsidR="006640C9" w:rsidRDefault="006640C9" w:rsidP="006640C9">
      <w:pPr>
        <w:pStyle w:val="ListParagraph1"/>
        <w:numPr>
          <w:ilvl w:val="1"/>
          <w:numId w:val="9"/>
        </w:numPr>
        <w:rPr>
          <w:rFonts w:cs="Arial"/>
          <w:lang w:val="en-US" w:eastAsia="en-US"/>
        </w:rPr>
      </w:pPr>
      <w:r>
        <w:rPr>
          <w:rFonts w:cs="Arial"/>
          <w:lang w:val="en-US" w:eastAsia="en-US"/>
        </w:rPr>
        <w:t xml:space="preserve">Building </w:t>
      </w:r>
      <w:r>
        <w:rPr>
          <w:rFonts w:cs="Arial"/>
          <w:lang w:val="en-US" w:eastAsia="en-US"/>
        </w:rPr>
        <w:t>1</w:t>
      </w:r>
      <w:r>
        <w:rPr>
          <w:rFonts w:cs="Arial"/>
          <w:lang w:val="en-US" w:eastAsia="en-US"/>
        </w:rPr>
        <w:t>00</w:t>
      </w:r>
      <w:r>
        <w:rPr>
          <w:rFonts w:cs="Arial"/>
          <w:lang w:val="en-US" w:eastAsia="en-US"/>
        </w:rPr>
        <w:t>B</w:t>
      </w:r>
    </w:p>
    <w:p w14:paraId="52E1F92A" w14:textId="77777777" w:rsidR="006640C9"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4220948D" w14:textId="77777777" w:rsidR="006640C9" w:rsidRPr="005916F2" w:rsidRDefault="006640C9" w:rsidP="006640C9">
      <w:pPr>
        <w:pStyle w:val="ListParagraph1"/>
        <w:numPr>
          <w:ilvl w:val="2"/>
          <w:numId w:val="9"/>
        </w:numPr>
        <w:rPr>
          <w:rFonts w:cs="Arial"/>
          <w:lang w:val="en-US" w:eastAsia="en-US"/>
        </w:rPr>
      </w:pPr>
      <w:r w:rsidRPr="005916F2">
        <w:rPr>
          <w:rFonts w:cs="Arial"/>
          <w:lang w:val="en-US" w:eastAsia="en-US"/>
        </w:rPr>
        <w:t xml:space="preserve">List each item and provide a quantity and cost:   </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76EFCC52" w14:textId="77777777" w:rsidR="006640C9" w:rsidRPr="005916F2" w:rsidRDefault="006640C9" w:rsidP="006640C9">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687E6397" w14:textId="77777777" w:rsidR="006640C9" w:rsidRPr="005916F2" w:rsidRDefault="006640C9" w:rsidP="006640C9">
      <w:pPr>
        <w:pStyle w:val="ListParagraph1"/>
        <w:ind w:left="2160"/>
        <w:rPr>
          <w:rFonts w:cs="Arial"/>
          <w:lang w:val="en-US" w:eastAsia="en-US"/>
        </w:rPr>
      </w:pPr>
    </w:p>
    <w:p w14:paraId="53BF9728" w14:textId="2F4D6951" w:rsidR="006640C9" w:rsidRDefault="006640C9" w:rsidP="006640C9">
      <w:pPr>
        <w:pStyle w:val="ListParagraph1"/>
        <w:numPr>
          <w:ilvl w:val="1"/>
          <w:numId w:val="9"/>
        </w:numPr>
        <w:rPr>
          <w:rFonts w:cs="Arial"/>
          <w:lang w:val="en-US" w:eastAsia="en-US"/>
        </w:rPr>
      </w:pPr>
      <w:bookmarkStart w:id="3" w:name="_Hlk52373660"/>
      <w:r>
        <w:rPr>
          <w:rFonts w:cs="Arial"/>
          <w:lang w:val="en-US" w:eastAsia="en-US"/>
        </w:rPr>
        <w:t xml:space="preserve">Building </w:t>
      </w:r>
      <w:r>
        <w:rPr>
          <w:rFonts w:cs="Arial"/>
          <w:lang w:val="en-US" w:eastAsia="en-US"/>
        </w:rPr>
        <w:t>1100</w:t>
      </w:r>
    </w:p>
    <w:p w14:paraId="7816CAAB" w14:textId="77777777" w:rsidR="006640C9" w:rsidRPr="005916F2"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1D6A0CF7" w14:textId="77777777" w:rsidR="006640C9" w:rsidRPr="005916F2" w:rsidRDefault="006640C9" w:rsidP="006640C9">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0880298A" w14:textId="77777777" w:rsidR="006640C9" w:rsidRPr="005916F2" w:rsidRDefault="006640C9" w:rsidP="006640C9">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bookmarkEnd w:id="3"/>
    <w:p w14:paraId="37C64363" w14:textId="77777777" w:rsidR="006640C9" w:rsidRPr="005916F2" w:rsidRDefault="006640C9" w:rsidP="006640C9">
      <w:pPr>
        <w:pStyle w:val="ListParagraph1"/>
        <w:rPr>
          <w:rFonts w:cs="Arial"/>
          <w:lang w:val="en-US" w:eastAsia="en-US"/>
        </w:rPr>
      </w:pPr>
    </w:p>
    <w:p w14:paraId="0A4AF6B4" w14:textId="77777777" w:rsidR="006640C9" w:rsidRDefault="006640C9">
      <w:pPr>
        <w:rPr>
          <w:rFonts w:ascii="Arial" w:eastAsia="Calibri" w:hAnsi="Arial" w:cs="Arial"/>
        </w:rPr>
      </w:pPr>
      <w:r>
        <w:rPr>
          <w:rFonts w:cs="Arial"/>
        </w:rPr>
        <w:br w:type="page"/>
      </w:r>
    </w:p>
    <w:p w14:paraId="40752440" w14:textId="1DC42EFA" w:rsidR="006640C9" w:rsidRDefault="006640C9" w:rsidP="006640C9">
      <w:pPr>
        <w:pStyle w:val="ListParagraph1"/>
        <w:numPr>
          <w:ilvl w:val="1"/>
          <w:numId w:val="9"/>
        </w:numPr>
        <w:rPr>
          <w:rFonts w:cs="Arial"/>
          <w:lang w:val="en-US" w:eastAsia="en-US"/>
        </w:rPr>
      </w:pPr>
      <w:r>
        <w:rPr>
          <w:rFonts w:cs="Arial"/>
          <w:lang w:val="en-US" w:eastAsia="en-US"/>
        </w:rPr>
        <w:t>Building 1</w:t>
      </w:r>
      <w:r>
        <w:rPr>
          <w:rFonts w:cs="Arial"/>
          <w:lang w:val="en-US" w:eastAsia="en-US"/>
        </w:rPr>
        <w:t>2</w:t>
      </w:r>
      <w:r>
        <w:rPr>
          <w:rFonts w:cs="Arial"/>
          <w:lang w:val="en-US" w:eastAsia="en-US"/>
        </w:rPr>
        <w:t>00</w:t>
      </w:r>
    </w:p>
    <w:p w14:paraId="68FC8E4E" w14:textId="77777777" w:rsidR="006640C9" w:rsidRPr="005916F2"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3BEC251F" w14:textId="77777777" w:rsidR="006640C9" w:rsidRPr="005916F2" w:rsidRDefault="006640C9" w:rsidP="006640C9">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6D58E77B" w14:textId="77777777" w:rsidR="006640C9" w:rsidRPr="005916F2" w:rsidRDefault="006640C9" w:rsidP="006640C9">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22D07488" w14:textId="77777777" w:rsidR="006640C9" w:rsidRDefault="006640C9" w:rsidP="006640C9">
      <w:pPr>
        <w:pStyle w:val="ListParagraph1"/>
        <w:ind w:left="1440"/>
        <w:rPr>
          <w:rFonts w:cs="Arial"/>
          <w:lang w:val="en-US" w:eastAsia="en-US"/>
        </w:rPr>
      </w:pPr>
    </w:p>
    <w:p w14:paraId="39EBDE0D" w14:textId="428FAFEA" w:rsidR="006640C9" w:rsidRDefault="006640C9" w:rsidP="006640C9">
      <w:pPr>
        <w:pStyle w:val="ListParagraph1"/>
        <w:numPr>
          <w:ilvl w:val="1"/>
          <w:numId w:val="9"/>
        </w:numPr>
        <w:rPr>
          <w:rFonts w:cs="Arial"/>
          <w:lang w:val="en-US" w:eastAsia="en-US"/>
        </w:rPr>
      </w:pPr>
      <w:r>
        <w:rPr>
          <w:rFonts w:cs="Arial"/>
          <w:lang w:val="en-US" w:eastAsia="en-US"/>
        </w:rPr>
        <w:t>Building 1</w:t>
      </w:r>
      <w:r>
        <w:rPr>
          <w:rFonts w:cs="Arial"/>
          <w:lang w:val="en-US" w:eastAsia="en-US"/>
        </w:rPr>
        <w:t>8</w:t>
      </w:r>
      <w:r>
        <w:rPr>
          <w:rFonts w:cs="Arial"/>
          <w:lang w:val="en-US" w:eastAsia="en-US"/>
        </w:rPr>
        <w:t>00</w:t>
      </w:r>
    </w:p>
    <w:p w14:paraId="28B273B0" w14:textId="77777777" w:rsidR="006640C9" w:rsidRPr="005916F2"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610CEE0B" w14:textId="77777777" w:rsidR="006640C9" w:rsidRPr="005916F2" w:rsidRDefault="006640C9" w:rsidP="006640C9">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4815044C" w14:textId="77777777" w:rsidR="006640C9" w:rsidRPr="005916F2" w:rsidRDefault="006640C9" w:rsidP="006640C9">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6952AB74" w14:textId="77777777" w:rsidR="006640C9" w:rsidRPr="005916F2" w:rsidRDefault="006640C9" w:rsidP="006640C9">
      <w:pPr>
        <w:pStyle w:val="ListParagraph1"/>
        <w:rPr>
          <w:rFonts w:cs="Arial"/>
          <w:lang w:val="en-US" w:eastAsia="en-US"/>
        </w:rPr>
      </w:pPr>
    </w:p>
    <w:p w14:paraId="57F4FC33" w14:textId="7B3DA3FA" w:rsidR="006640C9" w:rsidRDefault="006640C9" w:rsidP="006640C9">
      <w:pPr>
        <w:pStyle w:val="ListParagraph1"/>
        <w:numPr>
          <w:ilvl w:val="1"/>
          <w:numId w:val="9"/>
        </w:numPr>
        <w:rPr>
          <w:rFonts w:cs="Arial"/>
          <w:lang w:val="en-US" w:eastAsia="en-US"/>
        </w:rPr>
      </w:pPr>
      <w:r>
        <w:rPr>
          <w:rFonts w:cs="Arial"/>
          <w:lang w:val="en-US" w:eastAsia="en-US"/>
        </w:rPr>
        <w:t xml:space="preserve">Veterans Program </w:t>
      </w:r>
      <w:r>
        <w:rPr>
          <w:rFonts w:cs="Arial"/>
          <w:lang w:val="en-US" w:eastAsia="en-US"/>
        </w:rPr>
        <w:t>Building</w:t>
      </w:r>
    </w:p>
    <w:p w14:paraId="6C7C1A40" w14:textId="77777777" w:rsidR="006640C9" w:rsidRPr="005916F2"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7007EE67" w14:textId="77777777" w:rsidR="006640C9" w:rsidRPr="005916F2" w:rsidRDefault="006640C9" w:rsidP="006640C9">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7B51C7A5" w14:textId="77777777" w:rsidR="006640C9" w:rsidRPr="005916F2" w:rsidRDefault="006640C9" w:rsidP="006640C9">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0B650A3E" w14:textId="77777777" w:rsidR="006640C9" w:rsidRPr="005916F2" w:rsidRDefault="006640C9" w:rsidP="006640C9">
      <w:pPr>
        <w:pStyle w:val="ListParagraph1"/>
        <w:rPr>
          <w:rFonts w:cs="Arial"/>
          <w:lang w:val="en-US" w:eastAsia="en-US"/>
        </w:rPr>
      </w:pPr>
    </w:p>
    <w:p w14:paraId="7A7DC0E7" w14:textId="620527A4" w:rsidR="006640C9" w:rsidRDefault="006640C9" w:rsidP="006640C9">
      <w:pPr>
        <w:pStyle w:val="ListParagraph1"/>
        <w:numPr>
          <w:ilvl w:val="1"/>
          <w:numId w:val="9"/>
        </w:numPr>
        <w:rPr>
          <w:rFonts w:cs="Arial"/>
          <w:lang w:val="en-US" w:eastAsia="en-US"/>
        </w:rPr>
      </w:pPr>
      <w:r>
        <w:rPr>
          <w:rFonts w:cs="Arial"/>
          <w:lang w:val="en-US" w:eastAsia="en-US"/>
        </w:rPr>
        <w:t>Building</w:t>
      </w:r>
      <w:r>
        <w:rPr>
          <w:rFonts w:cs="Arial"/>
          <w:lang w:val="en-US" w:eastAsia="en-US"/>
        </w:rPr>
        <w:t xml:space="preserve"> 2100</w:t>
      </w:r>
    </w:p>
    <w:p w14:paraId="455E6085" w14:textId="77777777" w:rsidR="006640C9" w:rsidRPr="005916F2"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50A998DF" w14:textId="77777777" w:rsidR="006640C9" w:rsidRPr="005916F2" w:rsidRDefault="006640C9" w:rsidP="006640C9">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155A7297" w14:textId="77777777" w:rsidR="006640C9" w:rsidRPr="005916F2" w:rsidRDefault="006640C9" w:rsidP="006640C9">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49EABA96" w14:textId="77777777" w:rsidR="006640C9" w:rsidRPr="005916F2" w:rsidRDefault="006640C9" w:rsidP="006640C9">
      <w:pPr>
        <w:pStyle w:val="ListParagraph1"/>
        <w:rPr>
          <w:rFonts w:cs="Arial"/>
          <w:lang w:val="en-US" w:eastAsia="en-US"/>
        </w:rPr>
      </w:pPr>
    </w:p>
    <w:p w14:paraId="4A9AFFA6" w14:textId="56F0F031" w:rsidR="006640C9" w:rsidRDefault="006640C9" w:rsidP="006640C9">
      <w:pPr>
        <w:pStyle w:val="ListParagraph1"/>
        <w:numPr>
          <w:ilvl w:val="1"/>
          <w:numId w:val="9"/>
        </w:numPr>
        <w:rPr>
          <w:rFonts w:cs="Arial"/>
          <w:lang w:val="en-US" w:eastAsia="en-US"/>
        </w:rPr>
      </w:pPr>
      <w:r>
        <w:rPr>
          <w:rFonts w:cs="Arial"/>
          <w:lang w:val="en-US" w:eastAsia="en-US"/>
        </w:rPr>
        <w:t>Sutter County C</w:t>
      </w:r>
      <w:r w:rsidR="00E07D83">
        <w:rPr>
          <w:rFonts w:cs="Arial"/>
          <w:lang w:val="en-US" w:eastAsia="en-US"/>
        </w:rPr>
        <w:t>ampus</w:t>
      </w:r>
    </w:p>
    <w:p w14:paraId="374E59C6" w14:textId="77777777" w:rsidR="006640C9" w:rsidRPr="005916F2" w:rsidRDefault="006640C9" w:rsidP="006640C9">
      <w:pPr>
        <w:pStyle w:val="ListParagraph1"/>
        <w:numPr>
          <w:ilvl w:val="1"/>
          <w:numId w:val="9"/>
        </w:numPr>
        <w:rPr>
          <w:rFonts w:cs="Arial"/>
          <w:lang w:val="en-US" w:eastAsia="en-US"/>
        </w:rPr>
      </w:pPr>
      <w:r>
        <w:rPr>
          <w:rFonts w:cs="Arial"/>
          <w:lang w:val="en-US" w:eastAsia="en-US"/>
        </w:rPr>
        <w:t>List each area then for each area:</w:t>
      </w:r>
    </w:p>
    <w:p w14:paraId="53D6CBEF" w14:textId="77777777" w:rsidR="006640C9" w:rsidRPr="005916F2" w:rsidRDefault="006640C9" w:rsidP="006640C9">
      <w:pPr>
        <w:pStyle w:val="ListParagraph1"/>
        <w:numPr>
          <w:ilvl w:val="2"/>
          <w:numId w:val="9"/>
        </w:numPr>
        <w:rPr>
          <w:rFonts w:cs="Arial"/>
          <w:lang w:val="en-US" w:eastAsia="en-US"/>
        </w:rPr>
      </w:pPr>
      <w:r w:rsidRPr="005916F2">
        <w:rPr>
          <w:rFonts w:cs="Arial"/>
          <w:lang w:val="en-US" w:eastAsia="en-US"/>
        </w:rPr>
        <w:t>List each item and provide a quantity and cost:</w:t>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725A62D8" w14:textId="77777777" w:rsidR="006640C9" w:rsidRPr="005916F2" w:rsidRDefault="006640C9" w:rsidP="006640C9">
      <w:pPr>
        <w:pStyle w:val="ListParagraph1"/>
        <w:numPr>
          <w:ilvl w:val="2"/>
          <w:numId w:val="9"/>
        </w:numPr>
        <w:rPr>
          <w:rFonts w:cs="Arial"/>
          <w:lang w:val="en-US" w:eastAsia="en-US"/>
        </w:rPr>
      </w:pPr>
      <w:r>
        <w:rPr>
          <w:rFonts w:cs="Arial"/>
          <w:lang w:val="en-US" w:eastAsia="en-US"/>
        </w:rPr>
        <w:t>Total Building Cost:</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108EDC34" w14:textId="77777777" w:rsidR="006640C9" w:rsidRPr="005916F2" w:rsidRDefault="006640C9" w:rsidP="006640C9">
      <w:pPr>
        <w:pStyle w:val="ListParagraph1"/>
        <w:rPr>
          <w:rFonts w:cs="Arial"/>
          <w:lang w:val="en-US" w:eastAsia="en-US"/>
        </w:rPr>
      </w:pPr>
    </w:p>
    <w:p w14:paraId="586CD64B" w14:textId="7A86DA74" w:rsidR="006640C9" w:rsidRPr="006640C9" w:rsidRDefault="006640C9" w:rsidP="006640C9">
      <w:pPr>
        <w:pStyle w:val="ListParagraph1"/>
        <w:numPr>
          <w:ilvl w:val="0"/>
          <w:numId w:val="9"/>
        </w:numPr>
        <w:rPr>
          <w:rFonts w:cs="Arial"/>
          <w:lang w:val="en-US" w:eastAsia="en-US"/>
        </w:rPr>
      </w:pPr>
      <w:r>
        <w:rPr>
          <w:rFonts w:cs="Arial"/>
          <w:lang w:val="en-US" w:eastAsia="en-US"/>
        </w:rPr>
        <w:t>Yuba College and Sutter Campus</w:t>
      </w:r>
      <w:r>
        <w:rPr>
          <w:rFonts w:cs="Arial"/>
          <w:lang w:val="en-US" w:eastAsia="en-US"/>
        </w:rPr>
        <w:t xml:space="preserve"> Total Cost:  </w:t>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6E26A8F3" w14:textId="1716CD97" w:rsidR="006640C9" w:rsidRDefault="006640C9" w:rsidP="006640C9">
      <w:pPr>
        <w:pStyle w:val="ListParagraph1"/>
        <w:rPr>
          <w:rFonts w:cs="Arial"/>
          <w:b/>
          <w:u w:val="single"/>
          <w:lang w:val="en-US" w:eastAsia="en-US"/>
        </w:rPr>
      </w:pPr>
    </w:p>
    <w:p w14:paraId="60D9D679" w14:textId="2005B7C6" w:rsidR="006640C9" w:rsidRDefault="006640C9" w:rsidP="006640C9">
      <w:pPr>
        <w:pStyle w:val="ListParagraph1"/>
        <w:rPr>
          <w:rFonts w:cs="Arial"/>
          <w:b/>
          <w:u w:val="single"/>
          <w:lang w:val="en-US" w:eastAsia="en-US"/>
        </w:rPr>
      </w:pPr>
    </w:p>
    <w:p w14:paraId="2E45DF00" w14:textId="46105DCE" w:rsidR="006640C9" w:rsidRPr="006640C9" w:rsidRDefault="006640C9" w:rsidP="006640C9">
      <w:pPr>
        <w:pStyle w:val="ListParagraph1"/>
        <w:numPr>
          <w:ilvl w:val="0"/>
          <w:numId w:val="9"/>
        </w:numPr>
        <w:rPr>
          <w:rFonts w:cs="Arial"/>
          <w:lang w:val="en-US" w:eastAsia="en-US"/>
        </w:rPr>
      </w:pPr>
      <w:r>
        <w:rPr>
          <w:rFonts w:cs="Arial"/>
          <w:lang w:val="en-US" w:eastAsia="en-US"/>
        </w:rPr>
        <w:t>Other:</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16326141" w14:textId="77777777" w:rsidR="006640C9" w:rsidRPr="005916F2" w:rsidRDefault="006640C9" w:rsidP="006640C9">
      <w:pPr>
        <w:pStyle w:val="ListParagraph1"/>
        <w:numPr>
          <w:ilvl w:val="0"/>
          <w:numId w:val="9"/>
        </w:numPr>
        <w:rPr>
          <w:rFonts w:cs="Arial"/>
          <w:lang w:val="en-US" w:eastAsia="en-US"/>
        </w:rPr>
      </w:pPr>
      <w:r>
        <w:rPr>
          <w:rFonts w:cs="Arial"/>
          <w:lang w:val="en-US" w:eastAsia="en-US"/>
        </w:rPr>
        <w:t>Other:</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25C9BC67" w14:textId="77777777" w:rsidR="006640C9" w:rsidRPr="005916F2" w:rsidRDefault="006640C9" w:rsidP="006640C9">
      <w:pPr>
        <w:pStyle w:val="ListParagraph1"/>
        <w:numPr>
          <w:ilvl w:val="0"/>
          <w:numId w:val="9"/>
        </w:numPr>
        <w:rPr>
          <w:rFonts w:cs="Arial"/>
          <w:lang w:val="en-US" w:eastAsia="en-US"/>
        </w:rPr>
      </w:pPr>
      <w:r>
        <w:rPr>
          <w:rFonts w:cs="Arial"/>
          <w:lang w:val="en-US" w:eastAsia="en-US"/>
        </w:rPr>
        <w:t>Other:</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7CEB7DC6" w14:textId="474D8153" w:rsidR="006640C9" w:rsidRDefault="006640C9" w:rsidP="006640C9">
      <w:pPr>
        <w:pStyle w:val="ListParagraph1"/>
        <w:rPr>
          <w:rFonts w:cs="Arial"/>
          <w:lang w:val="en-US" w:eastAsia="en-US"/>
        </w:rPr>
      </w:pPr>
    </w:p>
    <w:p w14:paraId="07675FF5" w14:textId="09BA23B2" w:rsidR="006640C9" w:rsidRPr="006640C9" w:rsidRDefault="006640C9" w:rsidP="006640C9">
      <w:pPr>
        <w:pStyle w:val="ListParagraph1"/>
        <w:numPr>
          <w:ilvl w:val="0"/>
          <w:numId w:val="9"/>
        </w:numPr>
        <w:rPr>
          <w:rFonts w:cs="Arial"/>
          <w:lang w:val="en-US" w:eastAsia="en-US"/>
        </w:rPr>
      </w:pPr>
      <w:r>
        <w:rPr>
          <w:rFonts w:cs="Arial"/>
          <w:lang w:val="en-US" w:eastAsia="en-US"/>
        </w:rPr>
        <w:t xml:space="preserve">Total </w:t>
      </w:r>
      <w:r>
        <w:rPr>
          <w:rFonts w:cs="Arial"/>
          <w:lang w:val="en-US" w:eastAsia="en-US"/>
        </w:rPr>
        <w:t xml:space="preserve">Proposal </w:t>
      </w:r>
      <w:r>
        <w:rPr>
          <w:rFonts w:cs="Arial"/>
          <w:lang w:val="en-US" w:eastAsia="en-US"/>
        </w:rPr>
        <w:t xml:space="preserve">Cost:  </w:t>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Pr>
          <w:rFonts w:cs="Arial"/>
          <w:lang w:val="en-US" w:eastAsia="en-US"/>
        </w:rPr>
        <w:tab/>
      </w:r>
      <w:r w:rsidRPr="005916F2">
        <w:rPr>
          <w:rFonts w:cs="Arial"/>
          <w:b/>
          <w:u w:val="single"/>
          <w:lang w:val="en-US" w:eastAsia="en-US"/>
        </w:rPr>
        <w:t xml:space="preserve">$                                       </w:t>
      </w:r>
      <w:proofErr w:type="gramStart"/>
      <w:r w:rsidRPr="005916F2">
        <w:rPr>
          <w:rFonts w:cs="Arial"/>
          <w:b/>
          <w:u w:val="single"/>
          <w:lang w:val="en-US" w:eastAsia="en-US"/>
        </w:rPr>
        <w:t xml:space="preserve">  .</w:t>
      </w:r>
      <w:proofErr w:type="gramEnd"/>
    </w:p>
    <w:p w14:paraId="7F0975D0" w14:textId="77777777" w:rsidR="006640C9" w:rsidRDefault="006640C9" w:rsidP="006640C9">
      <w:pPr>
        <w:pStyle w:val="ListParagraph"/>
        <w:rPr>
          <w:rFonts w:cs="Arial"/>
        </w:rPr>
      </w:pPr>
    </w:p>
    <w:p w14:paraId="44F82753" w14:textId="472F6307" w:rsidR="006640C9" w:rsidRDefault="006640C9" w:rsidP="006640C9">
      <w:pPr>
        <w:pStyle w:val="ListParagraph1"/>
        <w:numPr>
          <w:ilvl w:val="0"/>
          <w:numId w:val="9"/>
        </w:numPr>
        <w:rPr>
          <w:rFonts w:cs="Arial"/>
          <w:lang w:val="en-US" w:eastAsia="en-US"/>
        </w:rPr>
      </w:pPr>
      <w:r>
        <w:rPr>
          <w:rFonts w:cs="Arial"/>
          <w:lang w:val="en-US" w:eastAsia="en-US"/>
        </w:rPr>
        <w:t>Options to Reduce cost should be defined and provided.  The above format can be generated in an MS Excel Spreadsheet with options shown.</w:t>
      </w:r>
    </w:p>
    <w:p w14:paraId="3D33034A" w14:textId="77777777" w:rsidR="006640C9" w:rsidRDefault="006640C9" w:rsidP="006640C9">
      <w:pPr>
        <w:pStyle w:val="ListParagraph"/>
        <w:rPr>
          <w:rFonts w:cs="Arial"/>
        </w:rPr>
      </w:pPr>
    </w:p>
    <w:p w14:paraId="7FF6E16D" w14:textId="57A82F47" w:rsidR="006640C9" w:rsidRDefault="006640C9" w:rsidP="006640C9">
      <w:pPr>
        <w:pStyle w:val="ListParagraph1"/>
        <w:numPr>
          <w:ilvl w:val="0"/>
          <w:numId w:val="9"/>
        </w:numPr>
        <w:rPr>
          <w:rFonts w:cs="Arial"/>
          <w:lang w:val="en-US" w:eastAsia="en-US"/>
        </w:rPr>
      </w:pPr>
      <w:r>
        <w:rPr>
          <w:rFonts w:cs="Arial"/>
          <w:lang w:val="en-US" w:eastAsia="en-US"/>
        </w:rPr>
        <w:t xml:space="preserve">The lowest cost proposer may not get awarded this proposal.  </w:t>
      </w:r>
      <w:r w:rsidR="00C84AAC">
        <w:rPr>
          <w:rFonts w:cs="Arial"/>
          <w:lang w:val="en-US" w:eastAsia="en-US"/>
        </w:rPr>
        <w:t>The quality of the products in each location, fastener system used, pictures and renderings describing the products will all be referenced in making this decision.  High traffic areas such as in student services areas and service countertops should have the higher quality products.  No sharp or rough edges.  No materials that will “yellow or discolor” should be used.  Please do not use highly flammable products.  Provide smoke generating and flame producing product data sheets on products.</w:t>
      </w:r>
    </w:p>
    <w:p w14:paraId="53587267" w14:textId="77777777" w:rsidR="00C84AAC" w:rsidRDefault="00C84AAC" w:rsidP="00C84AAC">
      <w:pPr>
        <w:pStyle w:val="ListParagraph"/>
        <w:rPr>
          <w:rFonts w:cs="Arial"/>
        </w:rPr>
      </w:pPr>
    </w:p>
    <w:p w14:paraId="66CFF78B" w14:textId="5DB93299" w:rsidR="00C84AAC" w:rsidRDefault="00C84AAC" w:rsidP="006640C9">
      <w:pPr>
        <w:pStyle w:val="ListParagraph1"/>
        <w:numPr>
          <w:ilvl w:val="0"/>
          <w:numId w:val="9"/>
        </w:numPr>
        <w:rPr>
          <w:rFonts w:cs="Arial"/>
          <w:lang w:val="en-US" w:eastAsia="en-US"/>
        </w:rPr>
      </w:pPr>
      <w:r w:rsidRPr="00C84AAC">
        <w:rPr>
          <w:rFonts w:cs="Arial"/>
          <w:b/>
          <w:bCs/>
          <w:lang w:val="en-US" w:eastAsia="en-US"/>
        </w:rPr>
        <w:t>Recommendation:</w:t>
      </w:r>
      <w:r>
        <w:rPr>
          <w:rFonts w:cs="Arial"/>
          <w:lang w:val="en-US" w:eastAsia="en-US"/>
        </w:rPr>
        <w:t xml:space="preserve">  The District would like to see samples of materials, finishes, fasteners and fittings if possible.  Please provide examples of the quality and types of products specified in this proposal.</w:t>
      </w:r>
    </w:p>
    <w:p w14:paraId="67F54282" w14:textId="77777777" w:rsidR="00094D36" w:rsidRDefault="00094D36" w:rsidP="00094D36">
      <w:pPr>
        <w:pStyle w:val="ListParagraph"/>
        <w:rPr>
          <w:rFonts w:cs="Arial"/>
        </w:rPr>
      </w:pPr>
    </w:p>
    <w:p w14:paraId="24D7055B" w14:textId="34E91013" w:rsidR="00094D36" w:rsidRDefault="00094D36" w:rsidP="006640C9">
      <w:pPr>
        <w:pStyle w:val="ListParagraph1"/>
        <w:numPr>
          <w:ilvl w:val="0"/>
          <w:numId w:val="9"/>
        </w:numPr>
        <w:rPr>
          <w:rFonts w:cs="Arial"/>
          <w:lang w:val="en-US" w:eastAsia="en-US"/>
        </w:rPr>
      </w:pPr>
      <w:r>
        <w:rPr>
          <w:rFonts w:cs="Arial"/>
          <w:lang w:val="en-US" w:eastAsia="en-US"/>
        </w:rPr>
        <w:t xml:space="preserve">The District may aware a portion or </w:t>
      </w:r>
      <w:proofErr w:type="gramStart"/>
      <w:r>
        <w:rPr>
          <w:rFonts w:cs="Arial"/>
          <w:lang w:val="en-US" w:eastAsia="en-US"/>
        </w:rPr>
        <w:t>all of</w:t>
      </w:r>
      <w:proofErr w:type="gramEnd"/>
      <w:r>
        <w:rPr>
          <w:rFonts w:cs="Arial"/>
          <w:lang w:val="en-US" w:eastAsia="en-US"/>
        </w:rPr>
        <w:t xml:space="preserve"> the items listed.  It is expected that some of the items may not be awarded.  </w:t>
      </w:r>
    </w:p>
    <w:p w14:paraId="4BC6B65B" w14:textId="77777777" w:rsidR="00094D36" w:rsidRDefault="00094D36" w:rsidP="00094D36">
      <w:pPr>
        <w:pStyle w:val="ListParagraph"/>
        <w:rPr>
          <w:rFonts w:cs="Arial"/>
        </w:rPr>
      </w:pPr>
    </w:p>
    <w:p w14:paraId="6C1A65F7" w14:textId="13694B57" w:rsidR="00094D36" w:rsidRDefault="00094D36" w:rsidP="006640C9">
      <w:pPr>
        <w:pStyle w:val="ListParagraph1"/>
        <w:numPr>
          <w:ilvl w:val="0"/>
          <w:numId w:val="9"/>
        </w:numPr>
        <w:rPr>
          <w:rFonts w:cs="Arial"/>
          <w:lang w:val="en-US" w:eastAsia="en-US"/>
        </w:rPr>
      </w:pPr>
      <w:r>
        <w:rPr>
          <w:rFonts w:cs="Arial"/>
          <w:lang w:val="en-US" w:eastAsia="en-US"/>
        </w:rPr>
        <w:t xml:space="preserve">This project will be awarded based on “Best Value” to the District and may not be warded to the lowest cost provider.  </w:t>
      </w:r>
      <w:r w:rsidR="00A703BE">
        <w:rPr>
          <w:rFonts w:cs="Arial"/>
          <w:lang w:val="en-US" w:eastAsia="en-US"/>
        </w:rPr>
        <w:t xml:space="preserve">Best Value is defined by the COST, Quality of Products, Like Projects, References, Ability to Meet Schedule Requirements, and other factors described in this RFP.  </w:t>
      </w:r>
    </w:p>
    <w:p w14:paraId="4A7916A6" w14:textId="77777777" w:rsidR="00C84AAC" w:rsidRDefault="00C84AAC" w:rsidP="00C84AAC">
      <w:pPr>
        <w:pStyle w:val="ListParagraph"/>
        <w:rPr>
          <w:rFonts w:cs="Arial"/>
        </w:rPr>
      </w:pPr>
    </w:p>
    <w:p w14:paraId="7E20C6D7" w14:textId="58B6407E" w:rsidR="00C84AAC" w:rsidRPr="006640C9" w:rsidRDefault="00C84AAC" w:rsidP="00C84AAC">
      <w:pPr>
        <w:pStyle w:val="ListParagraph1"/>
        <w:ind w:left="0"/>
        <w:rPr>
          <w:rFonts w:cs="Arial"/>
          <w:lang w:val="en-US" w:eastAsia="en-US"/>
        </w:rPr>
      </w:pPr>
      <w:r>
        <w:rPr>
          <w:rFonts w:cs="Arial"/>
          <w:noProof/>
          <w:lang w:val="en-US" w:eastAsia="en-US"/>
        </w:rPr>
        <mc:AlternateContent>
          <mc:Choice Requires="wps">
            <w:drawing>
              <wp:anchor distT="0" distB="0" distL="114300" distR="114300" simplePos="0" relativeHeight="251660288" behindDoc="0" locked="0" layoutInCell="1" allowOverlap="1" wp14:anchorId="62D50C8B" wp14:editId="50AE9B7E">
                <wp:simplePos x="0" y="0"/>
                <wp:positionH relativeFrom="column">
                  <wp:posOffset>-19050</wp:posOffset>
                </wp:positionH>
                <wp:positionV relativeFrom="paragraph">
                  <wp:posOffset>161925</wp:posOffset>
                </wp:positionV>
                <wp:extent cx="6705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022A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2.75pt" to="5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E+twEAAMMDAAAOAAAAZHJzL2Uyb0RvYy54bWysU8GOEzEMvSPxD1HudKaVKG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lRRBeR7RUyZl&#10;D2MWOwyBBUQSq6LTKaaOw3dhT1cvxT0V0pMhX75MR0xV2/OsLUxZaL5cv2vfrlsegb69NS/ASCk/&#10;AnpRDr10NhTaqlPHDylzMQ69hbBTGrmUrqd8dlCCXfgMhqlwsWVF1yWCnSNxVDx+pTWEvCxUOF+N&#10;LjBjnZuB7Z+B1/gChbpgfwOeEbUyhjyDvQ1Iv6uep1vL5hJ/U+DCu0jwjMO5DqVKw5tSGV63uqzi&#10;j36Fv/x72+8AAAD//wMAUEsDBBQABgAIAAAAIQBFrkiU3gAAAAkBAAAPAAAAZHJzL2Rvd25yZXYu&#10;eG1sTI9BS8NAEIXvgv9hGcFbuzESkZhJKQWxFqRYhXrcZsckmp0Nu9sm/fdu8KDHee/x5nvFYjSd&#10;OJHzrWWEm3kCgriyuuUa4f3tcXYPwgfFWnWWCeFMHhbl5UWhcm0HfqXTLtQilrDPFUITQp9L6auG&#10;jPJz2xNH79M6o0I8XS21U0MsN51Mk+ROGtVy/NConlYNVd+7o0F4cev1ark5f/H2wwz7dLPfPo9P&#10;iNdX4/IBRKAx/IVhwo/oUEamgz2y9qJDmN3GKQEhzTIQk59kk3L4VWRZyP8Lyh8AAAD//wMAUEsB&#10;Ai0AFAAGAAgAAAAhALaDOJL+AAAA4QEAABMAAAAAAAAAAAAAAAAAAAAAAFtDb250ZW50X1R5cGVz&#10;XS54bWxQSwECLQAUAAYACAAAACEAOP0h/9YAAACUAQAACwAAAAAAAAAAAAAAAAAvAQAAX3JlbHMv&#10;LnJlbHNQSwECLQAUAAYACAAAACEAiWRBPrcBAADDAwAADgAAAAAAAAAAAAAAAAAuAgAAZHJzL2Uy&#10;b0RvYy54bWxQSwECLQAUAAYACAAAACEARa5IlN4AAAAJAQAADwAAAAAAAAAAAAAAAAARBAAAZHJz&#10;L2Rvd25yZXYueG1sUEsFBgAAAAAEAAQA8wAAABwFAAAAAA==&#10;" strokecolor="#5b9bd5 [3204]" strokeweight=".5pt">
                <v:stroke joinstyle="miter"/>
              </v:line>
            </w:pict>
          </mc:Fallback>
        </mc:AlternateContent>
      </w:r>
    </w:p>
    <w:p w14:paraId="0367390E" w14:textId="77777777" w:rsidR="006640C9" w:rsidRPr="005916F2" w:rsidRDefault="006640C9" w:rsidP="006640C9">
      <w:pPr>
        <w:pStyle w:val="ListParagraph1"/>
        <w:rPr>
          <w:rFonts w:cs="Arial"/>
          <w:lang w:val="en-US" w:eastAsia="en-US"/>
        </w:rPr>
      </w:pPr>
    </w:p>
    <w:p w14:paraId="1667FC47" w14:textId="77777777" w:rsidR="006640C9" w:rsidRPr="006640C9" w:rsidRDefault="006640C9" w:rsidP="006640C9">
      <w:pPr>
        <w:pStyle w:val="ListParagraph1"/>
        <w:rPr>
          <w:rFonts w:cs="Arial"/>
          <w:b/>
          <w:u w:val="single"/>
          <w:lang w:val="en-US" w:eastAsia="en-US"/>
        </w:rPr>
      </w:pPr>
    </w:p>
    <w:p w14:paraId="3E46A565" w14:textId="77777777" w:rsidR="006640C9" w:rsidRPr="00240481" w:rsidRDefault="006640C9" w:rsidP="006640C9">
      <w:pPr>
        <w:pStyle w:val="TableParagraph"/>
        <w:spacing w:line="254" w:lineRule="auto"/>
        <w:rPr>
          <w:rFonts w:ascii="Times New Roman" w:hAnsi="Times New Roman" w:cs="Times New Roman"/>
          <w:sz w:val="24"/>
          <w:szCs w:val="24"/>
        </w:rPr>
      </w:pPr>
    </w:p>
    <w:p w14:paraId="56774FCE" w14:textId="1B6D7177" w:rsidR="00432C48" w:rsidRDefault="00C84AAC" w:rsidP="00C84AAC">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Provide a schedule starting November 18, 2020 and completing work by December 31, 2020 if possible.  A letter of intent to award will be provided by the District on Friday, November 13, 2020.  It will take a few days to process the Blanket Purchase Order and Agreement of Services after the Board meeting on November 12, 2020 at 5pm.</w:t>
      </w:r>
    </w:p>
    <w:p w14:paraId="50A692C9" w14:textId="2159F779" w:rsidR="00C84AAC" w:rsidRDefault="00C84AAC" w:rsidP="00C84AAC">
      <w:pPr>
        <w:pStyle w:val="TableParagraph"/>
        <w:spacing w:line="254" w:lineRule="auto"/>
        <w:rPr>
          <w:rFonts w:ascii="Times New Roman" w:hAnsi="Times New Roman" w:cs="Times New Roman"/>
          <w:sz w:val="24"/>
          <w:szCs w:val="24"/>
        </w:rPr>
      </w:pPr>
    </w:p>
    <w:p w14:paraId="13779741" w14:textId="0FB3C741" w:rsidR="00C84AAC" w:rsidRDefault="00C84AAC" w:rsidP="00C84AAC">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Interviews for the top firm or top two firms will likely be held on Thursday, October 15, 2020 from 1pm to 3pm.  This will likely be a ZOOM meeting.</w:t>
      </w:r>
    </w:p>
    <w:p w14:paraId="500C5923" w14:textId="77777777" w:rsidR="00C84AAC" w:rsidRDefault="00C84AAC" w:rsidP="00C84AAC">
      <w:pPr>
        <w:pStyle w:val="ListParagraph"/>
        <w:rPr>
          <w:rFonts w:ascii="Times New Roman" w:hAnsi="Times New Roman" w:cs="Times New Roman"/>
          <w:sz w:val="24"/>
          <w:szCs w:val="24"/>
        </w:rPr>
      </w:pPr>
    </w:p>
    <w:p w14:paraId="7EEFC959" w14:textId="64E364DB" w:rsidR="00C84AAC" w:rsidRDefault="00390D92" w:rsidP="00C84AAC">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Please describe any required payment requirements.  The District typically does not pay for materials that are not at the District property locations.  There could possibly be some exceptions based on reasoning provided.  </w:t>
      </w:r>
    </w:p>
    <w:p w14:paraId="78979983" w14:textId="77777777" w:rsidR="00390D92" w:rsidRDefault="00390D92" w:rsidP="00390D92">
      <w:pPr>
        <w:pStyle w:val="ListParagraph"/>
        <w:rPr>
          <w:rFonts w:ascii="Times New Roman" w:hAnsi="Times New Roman" w:cs="Times New Roman"/>
          <w:sz w:val="24"/>
          <w:szCs w:val="24"/>
        </w:rPr>
      </w:pPr>
    </w:p>
    <w:p w14:paraId="02A11462" w14:textId="1DA27D5A" w:rsidR="00390D92" w:rsidRDefault="00390D92" w:rsidP="00C84AAC">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There is a Bid Bond requirement per section 14 in RFP 20-05, page 14.  </w:t>
      </w:r>
    </w:p>
    <w:p w14:paraId="59178AAA" w14:textId="77777777" w:rsidR="00390D92" w:rsidRDefault="00390D92" w:rsidP="00390D92">
      <w:pPr>
        <w:pStyle w:val="ListParagraph"/>
        <w:rPr>
          <w:rFonts w:ascii="Times New Roman" w:hAnsi="Times New Roman" w:cs="Times New Roman"/>
          <w:sz w:val="24"/>
          <w:szCs w:val="24"/>
        </w:rPr>
      </w:pPr>
    </w:p>
    <w:p w14:paraId="68C655F9" w14:textId="0D5DE4FF" w:rsidR="00390D92" w:rsidRDefault="00390D92" w:rsidP="00C84AAC">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Please fill-out the Agreement for Services (AFS) at this shared folder and submit it with your proposal (same form as that in Appendix D): </w:t>
      </w:r>
    </w:p>
    <w:p w14:paraId="1BDD2E97" w14:textId="77777777" w:rsidR="00390D92" w:rsidRDefault="00390D92" w:rsidP="00390D92">
      <w:pPr>
        <w:pStyle w:val="ListParagraph"/>
        <w:rPr>
          <w:rFonts w:ascii="Times New Roman" w:hAnsi="Times New Roman" w:cs="Times New Roman"/>
          <w:sz w:val="24"/>
          <w:szCs w:val="24"/>
        </w:rPr>
      </w:pPr>
    </w:p>
    <w:p w14:paraId="7DAFB74A" w14:textId="6F0FDC9F" w:rsidR="00390D92" w:rsidRDefault="00390D92" w:rsidP="00390D92">
      <w:pPr>
        <w:pStyle w:val="TableParagraph"/>
        <w:spacing w:line="254" w:lineRule="auto"/>
        <w:ind w:left="144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215E43">
          <w:rPr>
            <w:rStyle w:val="Hyperlink"/>
            <w:rFonts w:ascii="Times New Roman" w:hAnsi="Times New Roman" w:cs="Times New Roman"/>
            <w:sz w:val="24"/>
            <w:szCs w:val="24"/>
          </w:rPr>
          <w:t>https://goyccd-my.sharepoint.com/:f:/g/personal/w0398409_yccd_edu/ElCviucM8PhKpfgObBGyohcB0Kk4OuxuZjEzkp4Lr8YiBA?e=Xj4fYF</w:t>
        </w:r>
      </w:hyperlink>
    </w:p>
    <w:p w14:paraId="129CCAC9" w14:textId="77777777" w:rsidR="00390D92" w:rsidRDefault="00390D92" w:rsidP="00390D92">
      <w:pPr>
        <w:pStyle w:val="ListParagraph"/>
        <w:rPr>
          <w:rFonts w:ascii="Times New Roman" w:hAnsi="Times New Roman" w:cs="Times New Roman"/>
          <w:sz w:val="24"/>
          <w:szCs w:val="24"/>
        </w:rPr>
      </w:pPr>
    </w:p>
    <w:p w14:paraId="12E41D31" w14:textId="5AF77019" w:rsidR="00390D92" w:rsidRDefault="00390D92" w:rsidP="00C84AAC">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Please Provide both a Performance and Payment Bond on this project.  The Performance and Payment Bonds can be provided 7 to 10 days after the award of the contract.</w:t>
      </w:r>
    </w:p>
    <w:p w14:paraId="53081D73" w14:textId="795E98D8" w:rsidR="00390D92" w:rsidRDefault="00390D92" w:rsidP="00390D92">
      <w:pPr>
        <w:pStyle w:val="TableParagraph"/>
        <w:spacing w:line="254" w:lineRule="auto"/>
        <w:rPr>
          <w:rFonts w:ascii="Times New Roman" w:hAnsi="Times New Roman" w:cs="Times New Roman"/>
          <w:sz w:val="24"/>
          <w:szCs w:val="24"/>
        </w:rPr>
      </w:pPr>
    </w:p>
    <w:p w14:paraId="3D1A8F07" w14:textId="35D81CE0" w:rsidR="00390D92" w:rsidRDefault="00E85222"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This is a prevailing wage project.  All certified payroll documentation will need to be uploaded into the </w:t>
      </w:r>
      <w:r w:rsidR="00FF771E">
        <w:rPr>
          <w:rFonts w:ascii="Times New Roman" w:hAnsi="Times New Roman" w:cs="Times New Roman"/>
          <w:sz w:val="24"/>
          <w:szCs w:val="24"/>
        </w:rPr>
        <w:t xml:space="preserve">Department of Industrial Relations web site.  The District will initiate the process and get a project number for the project.  </w:t>
      </w:r>
    </w:p>
    <w:p w14:paraId="16088C56" w14:textId="77777777" w:rsidR="00FF771E" w:rsidRDefault="00FF771E" w:rsidP="00FF771E">
      <w:pPr>
        <w:pStyle w:val="ListParagraph"/>
        <w:rPr>
          <w:rFonts w:ascii="Times New Roman" w:hAnsi="Times New Roman" w:cs="Times New Roman"/>
          <w:sz w:val="24"/>
          <w:szCs w:val="24"/>
        </w:rPr>
      </w:pPr>
    </w:p>
    <w:p w14:paraId="3ED8963E" w14:textId="6C6AFD73"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Please include clean up of all areas and associated surfaces after the work is completed.</w:t>
      </w:r>
    </w:p>
    <w:p w14:paraId="50D94D04" w14:textId="77777777" w:rsidR="00FF771E" w:rsidRDefault="00FF771E" w:rsidP="00FF771E">
      <w:pPr>
        <w:pStyle w:val="ListParagraph"/>
        <w:rPr>
          <w:rFonts w:ascii="Times New Roman" w:hAnsi="Times New Roman" w:cs="Times New Roman"/>
          <w:sz w:val="24"/>
          <w:szCs w:val="24"/>
        </w:rPr>
      </w:pPr>
    </w:p>
    <w:p w14:paraId="5F8A1F22" w14:textId="042C544B"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Please plan to follow all COVID 19 best practices, District requirements, and local County Health Department directives.  The District requires the use of facial coverings, hand sanitizer, and social distancing.  No ill employees shall report to a District location for work.  All materials shall be disinfected when bringing them into the building spaces.  </w:t>
      </w:r>
    </w:p>
    <w:p w14:paraId="2CFC3280" w14:textId="77777777" w:rsidR="00FF771E" w:rsidRDefault="00FF771E" w:rsidP="00FF771E">
      <w:pPr>
        <w:pStyle w:val="ListParagraph"/>
        <w:rPr>
          <w:rFonts w:ascii="Times New Roman" w:hAnsi="Times New Roman" w:cs="Times New Roman"/>
          <w:sz w:val="24"/>
          <w:szCs w:val="24"/>
        </w:rPr>
      </w:pPr>
    </w:p>
    <w:p w14:paraId="33AA72A0" w14:textId="32839F18"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The District has a reasonably moderate risk of theft.  Please take precautions to secure all tools, materials, and anything of value.  I can tell you stories of lost laptops, a rented dump truck that was stolen, and vandalism that has occurred all within the past couple of years.  The use of lockable containers is recommended.  </w:t>
      </w:r>
    </w:p>
    <w:p w14:paraId="55B1986B" w14:textId="77777777" w:rsidR="00FF771E" w:rsidRDefault="00FF771E" w:rsidP="00FF771E">
      <w:pPr>
        <w:pStyle w:val="ListParagraph"/>
        <w:rPr>
          <w:rFonts w:ascii="Times New Roman" w:hAnsi="Times New Roman" w:cs="Times New Roman"/>
          <w:sz w:val="24"/>
          <w:szCs w:val="24"/>
        </w:rPr>
      </w:pPr>
    </w:p>
    <w:p w14:paraId="7E7B27C4" w14:textId="39980853"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Safety is a top priority for the District.  Take extra precautions to work safe.  Secure the work areas with delineators, barricade tape, cones, signs,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Do not use damaged extension cords.  Eliminate trip hazards.  </w:t>
      </w:r>
    </w:p>
    <w:p w14:paraId="21C99718" w14:textId="77777777" w:rsidR="00FF771E" w:rsidRDefault="00FF771E" w:rsidP="00FF771E">
      <w:pPr>
        <w:pStyle w:val="ListParagraph"/>
        <w:rPr>
          <w:rFonts w:ascii="Times New Roman" w:hAnsi="Times New Roman" w:cs="Times New Roman"/>
          <w:sz w:val="24"/>
          <w:szCs w:val="24"/>
        </w:rPr>
      </w:pPr>
    </w:p>
    <w:p w14:paraId="18842D46" w14:textId="357A3BAA"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The District would like to not drill into counter tops.  Please use other means to secure panels.  </w:t>
      </w:r>
    </w:p>
    <w:p w14:paraId="65039A9E" w14:textId="77777777" w:rsidR="00FF771E" w:rsidRDefault="00FF771E" w:rsidP="00FF771E">
      <w:pPr>
        <w:pStyle w:val="ListParagraph"/>
        <w:rPr>
          <w:rFonts w:ascii="Times New Roman" w:hAnsi="Times New Roman" w:cs="Times New Roman"/>
          <w:sz w:val="24"/>
          <w:szCs w:val="24"/>
        </w:rPr>
      </w:pPr>
    </w:p>
    <w:p w14:paraId="2D4FAF44" w14:textId="6B0E5C85"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All materials used shall be free of scratches, cracks and deformities.</w:t>
      </w:r>
    </w:p>
    <w:p w14:paraId="5C8DD565" w14:textId="77777777" w:rsidR="00FF771E" w:rsidRDefault="00FF771E" w:rsidP="00FF771E">
      <w:pPr>
        <w:pStyle w:val="ListParagraph"/>
        <w:rPr>
          <w:rFonts w:ascii="Times New Roman" w:hAnsi="Times New Roman" w:cs="Times New Roman"/>
          <w:sz w:val="24"/>
          <w:szCs w:val="24"/>
        </w:rPr>
      </w:pPr>
    </w:p>
    <w:p w14:paraId="283D8E6E" w14:textId="1E2BADE4"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Unless otherwise designed for a specific application, all protective barriers shall be straight and true, not crooked or warped.  </w:t>
      </w:r>
    </w:p>
    <w:p w14:paraId="73A3AB28" w14:textId="77777777" w:rsidR="00FF771E" w:rsidRDefault="00FF771E" w:rsidP="00FF771E">
      <w:pPr>
        <w:pStyle w:val="ListParagraph"/>
        <w:rPr>
          <w:rFonts w:ascii="Times New Roman" w:hAnsi="Times New Roman" w:cs="Times New Roman"/>
          <w:sz w:val="24"/>
          <w:szCs w:val="24"/>
        </w:rPr>
      </w:pPr>
    </w:p>
    <w:p w14:paraId="0CBAC1A6" w14:textId="496A0170"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All contractor employees shall wear safety vests, PPE, long pants, shirts with sleeves, and footwear such as shoes or boots.  </w:t>
      </w:r>
    </w:p>
    <w:p w14:paraId="7E64CCAE" w14:textId="77777777" w:rsidR="00FF771E" w:rsidRDefault="00FF771E" w:rsidP="00FF771E">
      <w:pPr>
        <w:pStyle w:val="ListParagraph"/>
        <w:rPr>
          <w:rFonts w:ascii="Times New Roman" w:hAnsi="Times New Roman" w:cs="Times New Roman"/>
          <w:sz w:val="24"/>
          <w:szCs w:val="24"/>
        </w:rPr>
      </w:pPr>
    </w:p>
    <w:p w14:paraId="02C5EEBF" w14:textId="173A81BB"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This is a tobacco free District.</w:t>
      </w:r>
    </w:p>
    <w:p w14:paraId="22037D71" w14:textId="77777777" w:rsidR="00FF771E" w:rsidRDefault="00FF771E" w:rsidP="00FF771E">
      <w:pPr>
        <w:pStyle w:val="ListParagraph"/>
        <w:rPr>
          <w:rFonts w:ascii="Times New Roman" w:hAnsi="Times New Roman" w:cs="Times New Roman"/>
          <w:sz w:val="24"/>
          <w:szCs w:val="24"/>
        </w:rPr>
      </w:pPr>
    </w:p>
    <w:p w14:paraId="01B1EDFC" w14:textId="7F0963C3" w:rsidR="00FF771E" w:rsidRDefault="00FF771E"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Work schedules need to be pre-approved.  Provide your normal working hours and days in your proposal.</w:t>
      </w:r>
    </w:p>
    <w:p w14:paraId="452620C7" w14:textId="77777777" w:rsidR="00FF771E" w:rsidRDefault="00FF771E" w:rsidP="00FF771E">
      <w:pPr>
        <w:pStyle w:val="ListParagraph"/>
        <w:rPr>
          <w:rFonts w:ascii="Times New Roman" w:hAnsi="Times New Roman" w:cs="Times New Roman"/>
          <w:sz w:val="24"/>
          <w:szCs w:val="24"/>
        </w:rPr>
      </w:pPr>
    </w:p>
    <w:p w14:paraId="1AB093B1" w14:textId="77777777" w:rsidR="00094D36" w:rsidRDefault="00094D36" w:rsidP="00390D92">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 xml:space="preserve">Materials shall be able to perform well for years after being cleaned/sanitized/disinfected with Diversey Alpha HP per the following web link: </w:t>
      </w:r>
    </w:p>
    <w:p w14:paraId="031EAE91" w14:textId="77777777" w:rsidR="00094D36" w:rsidRDefault="00094D36" w:rsidP="00094D36">
      <w:pPr>
        <w:pStyle w:val="ListParagraph"/>
        <w:rPr>
          <w:rFonts w:ascii="Times New Roman" w:hAnsi="Times New Roman" w:cs="Times New Roman"/>
          <w:sz w:val="24"/>
          <w:szCs w:val="24"/>
        </w:rPr>
      </w:pPr>
    </w:p>
    <w:p w14:paraId="26452195" w14:textId="4966DF1A" w:rsidR="00FF771E" w:rsidRDefault="00094D36" w:rsidP="00094D36">
      <w:pPr>
        <w:pStyle w:val="TableParagraph"/>
        <w:spacing w:line="254" w:lineRule="auto"/>
        <w:ind w:left="1440"/>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215E43">
          <w:rPr>
            <w:rStyle w:val="Hyperlink"/>
            <w:rFonts w:ascii="Times New Roman" w:hAnsi="Times New Roman" w:cs="Times New Roman"/>
            <w:sz w:val="24"/>
            <w:szCs w:val="24"/>
          </w:rPr>
          <w:t>https://info.waxie.com/green/waxie-green-dilution-control</w:t>
        </w:r>
      </w:hyperlink>
    </w:p>
    <w:p w14:paraId="7FA8D000" w14:textId="77777777" w:rsidR="00094D36" w:rsidRDefault="00094D36" w:rsidP="00094D36">
      <w:pPr>
        <w:pStyle w:val="TableParagraph"/>
        <w:spacing w:line="254" w:lineRule="auto"/>
        <w:ind w:left="1440"/>
        <w:rPr>
          <w:rFonts w:ascii="Times New Roman" w:hAnsi="Times New Roman" w:cs="Times New Roman"/>
          <w:sz w:val="24"/>
          <w:szCs w:val="24"/>
        </w:rPr>
      </w:pPr>
    </w:p>
    <w:p w14:paraId="633393BC" w14:textId="77777777" w:rsidR="00094D36" w:rsidRDefault="00094D36" w:rsidP="00094D36">
      <w:pPr>
        <w:pStyle w:val="ListParagraph"/>
        <w:rPr>
          <w:rFonts w:ascii="Times New Roman" w:hAnsi="Times New Roman" w:cs="Times New Roman"/>
          <w:sz w:val="24"/>
          <w:szCs w:val="24"/>
        </w:rPr>
      </w:pPr>
    </w:p>
    <w:p w14:paraId="3141684A" w14:textId="435A83E2" w:rsidR="00094D36" w:rsidRDefault="00094D36" w:rsidP="00094D36">
      <w:pPr>
        <w:pStyle w:val="TableParagraph"/>
        <w:numPr>
          <w:ilvl w:val="0"/>
          <w:numId w:val="8"/>
        </w:numPr>
        <w:spacing w:line="254" w:lineRule="auto"/>
        <w:rPr>
          <w:rFonts w:ascii="Times New Roman" w:hAnsi="Times New Roman" w:cs="Times New Roman"/>
          <w:sz w:val="24"/>
          <w:szCs w:val="24"/>
        </w:rPr>
      </w:pPr>
      <w:r>
        <w:rPr>
          <w:rFonts w:ascii="Times New Roman" w:hAnsi="Times New Roman" w:cs="Times New Roman"/>
          <w:sz w:val="24"/>
          <w:szCs w:val="24"/>
        </w:rPr>
        <w:t>If there are issues with any materials or workmanship, please specify your warranty and service in response to future issues.</w:t>
      </w:r>
    </w:p>
    <w:p w14:paraId="028259BC" w14:textId="77777777" w:rsidR="00094D36" w:rsidRPr="00094D36" w:rsidRDefault="00094D36" w:rsidP="00A703BE">
      <w:pPr>
        <w:pStyle w:val="TableParagraph"/>
        <w:spacing w:line="254" w:lineRule="auto"/>
        <w:ind w:left="1440"/>
        <w:rPr>
          <w:rFonts w:ascii="Times New Roman" w:hAnsi="Times New Roman" w:cs="Times New Roman"/>
          <w:sz w:val="24"/>
          <w:szCs w:val="24"/>
        </w:rPr>
      </w:pPr>
    </w:p>
    <w:p w14:paraId="6337E35B" w14:textId="08840FC8" w:rsidR="00432C48" w:rsidRPr="00240481" w:rsidRDefault="00432C48" w:rsidP="00432C48">
      <w:pPr>
        <w:pStyle w:val="TableParagraph"/>
        <w:spacing w:line="254" w:lineRule="auto"/>
        <w:rPr>
          <w:rFonts w:ascii="Times New Roman" w:hAnsi="Times New Roman" w:cs="Times New Roman"/>
          <w:sz w:val="24"/>
          <w:szCs w:val="24"/>
        </w:rPr>
      </w:pPr>
    </w:p>
    <w:p w14:paraId="6C68E54A" w14:textId="24E333AB" w:rsidR="00432C48" w:rsidRPr="00240481" w:rsidRDefault="00432C48" w:rsidP="00432C48">
      <w:pPr>
        <w:pStyle w:val="TableParagraph"/>
        <w:spacing w:line="254" w:lineRule="auto"/>
        <w:rPr>
          <w:rFonts w:ascii="Times New Roman" w:hAnsi="Times New Roman" w:cs="Times New Roman"/>
          <w:sz w:val="24"/>
          <w:szCs w:val="24"/>
        </w:rPr>
      </w:pPr>
    </w:p>
    <w:p w14:paraId="551675A4" w14:textId="5468B1AE" w:rsidR="00432C48" w:rsidRPr="00240481" w:rsidRDefault="00432C48" w:rsidP="00432C48">
      <w:pPr>
        <w:pStyle w:val="TableParagraph"/>
        <w:spacing w:line="254" w:lineRule="auto"/>
        <w:rPr>
          <w:rFonts w:ascii="Times New Roman" w:hAnsi="Times New Roman" w:cs="Times New Roman"/>
          <w:sz w:val="24"/>
          <w:szCs w:val="24"/>
        </w:rPr>
      </w:pPr>
    </w:p>
    <w:p w14:paraId="328D6010" w14:textId="26AF5632" w:rsidR="00432C48" w:rsidRPr="00240481" w:rsidRDefault="00432C48" w:rsidP="00432C48">
      <w:pPr>
        <w:pStyle w:val="TableParagraph"/>
        <w:spacing w:line="254" w:lineRule="auto"/>
        <w:ind w:left="720"/>
        <w:rPr>
          <w:rFonts w:ascii="Times New Roman" w:hAnsi="Times New Roman" w:cs="Times New Roman"/>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D468F" w14:textId="77777777" w:rsidR="002C0195" w:rsidRDefault="002C0195" w:rsidP="00344404">
      <w:pPr>
        <w:spacing w:after="0" w:line="240" w:lineRule="auto"/>
      </w:pPr>
      <w:r>
        <w:separator/>
      </w:r>
    </w:p>
  </w:endnote>
  <w:endnote w:type="continuationSeparator" w:id="0">
    <w:p w14:paraId="1106E880" w14:textId="77777777" w:rsidR="002C0195" w:rsidRDefault="002C0195"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B97B" w14:textId="77777777" w:rsidR="002C0195" w:rsidRDefault="002C0195" w:rsidP="00344404">
      <w:pPr>
        <w:spacing w:after="0" w:line="240" w:lineRule="auto"/>
      </w:pPr>
      <w:r>
        <w:separator/>
      </w:r>
    </w:p>
  </w:footnote>
  <w:footnote w:type="continuationSeparator" w:id="0">
    <w:p w14:paraId="34E80907" w14:textId="77777777" w:rsidR="002C0195" w:rsidRDefault="002C0195"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5"/>
  </w:num>
  <w:num w:numId="5">
    <w:abstractNumId w:val="7"/>
  </w:num>
  <w:num w:numId="6">
    <w:abstractNumId w:val="4"/>
  </w:num>
  <w:num w:numId="7">
    <w:abstractNumId w:val="0"/>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73CD9"/>
    <w:rsid w:val="00094D36"/>
    <w:rsid w:val="000957F2"/>
    <w:rsid w:val="00096C0E"/>
    <w:rsid w:val="000A2A51"/>
    <w:rsid w:val="000A7CEA"/>
    <w:rsid w:val="0011313D"/>
    <w:rsid w:val="00130495"/>
    <w:rsid w:val="0013322B"/>
    <w:rsid w:val="00137861"/>
    <w:rsid w:val="00151CE1"/>
    <w:rsid w:val="00163884"/>
    <w:rsid w:val="00182CF0"/>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F658C"/>
    <w:rsid w:val="0042005B"/>
    <w:rsid w:val="00432C48"/>
    <w:rsid w:val="00446078"/>
    <w:rsid w:val="00454F99"/>
    <w:rsid w:val="00475186"/>
    <w:rsid w:val="0048071F"/>
    <w:rsid w:val="00493B74"/>
    <w:rsid w:val="004971B7"/>
    <w:rsid w:val="004B20B3"/>
    <w:rsid w:val="004C5773"/>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A7661"/>
    <w:rsid w:val="008B44C9"/>
    <w:rsid w:val="008C065D"/>
    <w:rsid w:val="008F771C"/>
    <w:rsid w:val="009374B3"/>
    <w:rsid w:val="00956B3B"/>
    <w:rsid w:val="00957FBA"/>
    <w:rsid w:val="009768A1"/>
    <w:rsid w:val="0097773F"/>
    <w:rsid w:val="00995430"/>
    <w:rsid w:val="009B1C9A"/>
    <w:rsid w:val="00A05AC8"/>
    <w:rsid w:val="00A066FD"/>
    <w:rsid w:val="00A17DDF"/>
    <w:rsid w:val="00A20EB1"/>
    <w:rsid w:val="00A47C36"/>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C62A8C"/>
    <w:rsid w:val="00C630C5"/>
    <w:rsid w:val="00C6509C"/>
    <w:rsid w:val="00C65132"/>
    <w:rsid w:val="00C76B58"/>
    <w:rsid w:val="00C84AAC"/>
    <w:rsid w:val="00C87505"/>
    <w:rsid w:val="00C94CE9"/>
    <w:rsid w:val="00CC1A0D"/>
    <w:rsid w:val="00CC36C2"/>
    <w:rsid w:val="00CC5148"/>
    <w:rsid w:val="00CD647E"/>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5222"/>
    <w:rsid w:val="00E8686C"/>
    <w:rsid w:val="00ED46DD"/>
    <w:rsid w:val="00EF534B"/>
    <w:rsid w:val="00F03B24"/>
    <w:rsid w:val="00F13EAC"/>
    <w:rsid w:val="00F13F68"/>
    <w:rsid w:val="00F408A2"/>
    <w:rsid w:val="00F64F79"/>
    <w:rsid w:val="00F87AD8"/>
    <w:rsid w:val="00F93E36"/>
    <w:rsid w:val="00FA44A4"/>
    <w:rsid w:val="00FA4612"/>
    <w:rsid w:val="00FC6807"/>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waxie.com/green/waxie-green-dilution-control" TargetMode="External"/><Relationship Id="rId3" Type="http://schemas.openxmlformats.org/officeDocument/2006/relationships/settings" Target="settings.xml"/><Relationship Id="rId7" Type="http://schemas.openxmlformats.org/officeDocument/2006/relationships/hyperlink" Target="https://goyccd-my.sharepoint.com/:f:/g/personal/w0398409_yccd_edu/ElCviucM8PhKpfgObBGyohcB0Kk4OuxuZjEzkp4Lr8YiBA?e=Xj4fY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3</cp:revision>
  <cp:lastPrinted>2020-09-30T23:46:00Z</cp:lastPrinted>
  <dcterms:created xsi:type="dcterms:W3CDTF">2020-09-30T23:46:00Z</dcterms:created>
  <dcterms:modified xsi:type="dcterms:W3CDTF">2020-09-30T23:47:00Z</dcterms:modified>
</cp:coreProperties>
</file>